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48" w:rsidRDefault="00F84648" w:rsidP="00A479CB">
      <w:pPr>
        <w:spacing w:after="28" w:line="276" w:lineRule="auto"/>
        <w:ind w:right="49"/>
        <w:contextualSpacing/>
        <w:jc w:val="both"/>
        <w:rPr>
          <w:rFonts w:ascii="Century Gothic" w:hAnsi="Century Gothic" w:cs="Arial"/>
          <w:color w:val="000000" w:themeColor="text1"/>
          <w:sz w:val="24"/>
          <w:szCs w:val="24"/>
        </w:rPr>
      </w:pPr>
    </w:p>
    <w:p w:rsidR="00D6022C" w:rsidRPr="0067798D" w:rsidRDefault="00D6022C" w:rsidP="00A479CB">
      <w:pPr>
        <w:spacing w:after="28" w:line="276" w:lineRule="auto"/>
        <w:ind w:right="49"/>
        <w:contextualSpacing/>
        <w:jc w:val="both"/>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 xml:space="preserve">Bogotá D.C., </w:t>
      </w:r>
      <w:r w:rsidR="00EA1757" w:rsidRPr="0067798D">
        <w:rPr>
          <w:rFonts w:ascii="Century Gothic" w:hAnsi="Century Gothic" w:cs="Arial"/>
          <w:color w:val="000000" w:themeColor="text1"/>
          <w:sz w:val="24"/>
          <w:szCs w:val="24"/>
        </w:rPr>
        <w:t>octubre</w:t>
      </w:r>
      <w:r w:rsidR="00400095" w:rsidRPr="0067798D">
        <w:rPr>
          <w:rFonts w:ascii="Century Gothic" w:hAnsi="Century Gothic" w:cs="Arial"/>
          <w:color w:val="000000" w:themeColor="text1"/>
          <w:sz w:val="24"/>
          <w:szCs w:val="24"/>
        </w:rPr>
        <w:t xml:space="preserve"> de 2019</w:t>
      </w:r>
    </w:p>
    <w:p w:rsidR="00AF2D0B" w:rsidRPr="0067798D" w:rsidRDefault="00AF2D0B" w:rsidP="00A479CB">
      <w:pPr>
        <w:spacing w:after="28" w:line="276" w:lineRule="auto"/>
        <w:ind w:right="49"/>
        <w:contextualSpacing/>
        <w:jc w:val="both"/>
        <w:rPr>
          <w:rFonts w:ascii="Century Gothic" w:hAnsi="Century Gothic" w:cs="Arial"/>
          <w:color w:val="000000" w:themeColor="text1"/>
          <w:sz w:val="24"/>
          <w:szCs w:val="24"/>
        </w:rPr>
      </w:pPr>
    </w:p>
    <w:p w:rsidR="000A4D3A" w:rsidRPr="0067798D" w:rsidRDefault="000A4D3A" w:rsidP="00A479CB">
      <w:pPr>
        <w:spacing w:after="28" w:line="276" w:lineRule="auto"/>
        <w:ind w:right="49"/>
        <w:contextualSpacing/>
        <w:jc w:val="both"/>
        <w:rPr>
          <w:rFonts w:ascii="Century Gothic" w:hAnsi="Century Gothic" w:cs="Arial"/>
          <w:color w:val="000000" w:themeColor="text1"/>
          <w:sz w:val="24"/>
          <w:szCs w:val="24"/>
        </w:rPr>
      </w:pPr>
    </w:p>
    <w:p w:rsidR="00733309" w:rsidRPr="0067798D" w:rsidRDefault="00733309" w:rsidP="00A479CB">
      <w:pPr>
        <w:spacing w:after="28" w:line="276" w:lineRule="auto"/>
        <w:ind w:right="49"/>
        <w:contextualSpacing/>
        <w:jc w:val="both"/>
        <w:rPr>
          <w:rFonts w:ascii="Century Gothic" w:hAnsi="Century Gothic" w:cs="Arial"/>
          <w:color w:val="000000" w:themeColor="text1"/>
          <w:sz w:val="24"/>
          <w:szCs w:val="24"/>
        </w:rPr>
      </w:pPr>
    </w:p>
    <w:p w:rsidR="00400095" w:rsidRPr="0067798D" w:rsidRDefault="00BE6321" w:rsidP="00400095">
      <w:pPr>
        <w:spacing w:after="28" w:line="276" w:lineRule="auto"/>
        <w:ind w:right="49"/>
        <w:contextualSpacing/>
        <w:jc w:val="both"/>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Honorable representante</w:t>
      </w:r>
    </w:p>
    <w:p w:rsidR="00400095" w:rsidRPr="0067798D" w:rsidRDefault="00EE1A62" w:rsidP="00400095">
      <w:pPr>
        <w:spacing w:after="28" w:line="276" w:lineRule="auto"/>
        <w:ind w:right="49"/>
        <w:contextualSpacing/>
        <w:jc w:val="both"/>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CARLOS CUENCA CHAUX</w:t>
      </w:r>
    </w:p>
    <w:p w:rsidR="00D6022C" w:rsidRPr="0067798D" w:rsidRDefault="00BE6321" w:rsidP="00A479CB">
      <w:pPr>
        <w:spacing w:after="28" w:line="276" w:lineRule="auto"/>
        <w:ind w:right="49"/>
        <w:contextualSpacing/>
        <w:jc w:val="both"/>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 xml:space="preserve">Presidente </w:t>
      </w:r>
      <w:r w:rsidR="00D6022C" w:rsidRPr="0067798D">
        <w:rPr>
          <w:rFonts w:ascii="Century Gothic" w:hAnsi="Century Gothic" w:cs="Arial"/>
          <w:b/>
          <w:color w:val="000000" w:themeColor="text1"/>
          <w:sz w:val="24"/>
          <w:szCs w:val="24"/>
        </w:rPr>
        <w:t>Cámara de Representantes</w:t>
      </w:r>
    </w:p>
    <w:p w:rsidR="002A510F" w:rsidRPr="0067798D" w:rsidRDefault="002A510F" w:rsidP="002A510F">
      <w:pPr>
        <w:shd w:val="clear" w:color="auto" w:fill="FFFFFF"/>
        <w:spacing w:after="0" w:line="276" w:lineRule="auto"/>
        <w:jc w:val="both"/>
        <w:rPr>
          <w:rFonts w:ascii="Century Gothic" w:eastAsia="Times New Roman" w:hAnsi="Century Gothic" w:cs="Arial"/>
          <w:sz w:val="24"/>
          <w:szCs w:val="24"/>
          <w:lang w:eastAsia="es-CO"/>
        </w:rPr>
      </w:pPr>
      <w:r w:rsidRPr="0067798D">
        <w:rPr>
          <w:rFonts w:ascii="Century Gothic" w:eastAsia="Times New Roman" w:hAnsi="Century Gothic" w:cs="Arial"/>
          <w:sz w:val="24"/>
          <w:szCs w:val="24"/>
          <w:lang w:eastAsia="es-CO"/>
        </w:rPr>
        <w:t>Bogotá.</w:t>
      </w:r>
    </w:p>
    <w:p w:rsidR="002A510F" w:rsidRPr="0067798D" w:rsidRDefault="002A510F" w:rsidP="002A510F">
      <w:pPr>
        <w:shd w:val="clear" w:color="auto" w:fill="FFFFFF"/>
        <w:spacing w:after="0" w:line="276" w:lineRule="auto"/>
        <w:jc w:val="both"/>
        <w:rPr>
          <w:rFonts w:ascii="Century Gothic" w:eastAsia="Times New Roman" w:hAnsi="Century Gothic" w:cs="Arial"/>
          <w:sz w:val="24"/>
          <w:szCs w:val="24"/>
          <w:lang w:eastAsia="es-CO"/>
        </w:rPr>
      </w:pPr>
    </w:p>
    <w:p w:rsidR="000A4D3A" w:rsidRPr="0067798D" w:rsidRDefault="000A4D3A" w:rsidP="002A510F">
      <w:pPr>
        <w:shd w:val="clear" w:color="auto" w:fill="FFFFFF"/>
        <w:spacing w:after="0" w:line="276" w:lineRule="auto"/>
        <w:jc w:val="both"/>
        <w:rPr>
          <w:rFonts w:ascii="Century Gothic" w:eastAsia="Times New Roman" w:hAnsi="Century Gothic" w:cs="Arial"/>
          <w:sz w:val="24"/>
          <w:szCs w:val="24"/>
          <w:lang w:eastAsia="es-CO"/>
        </w:rPr>
      </w:pPr>
    </w:p>
    <w:p w:rsidR="002A510F" w:rsidRPr="0067798D" w:rsidRDefault="002A510F" w:rsidP="002A510F">
      <w:pPr>
        <w:autoSpaceDE w:val="0"/>
        <w:autoSpaceDN w:val="0"/>
        <w:adjustRightInd w:val="0"/>
        <w:spacing w:after="0" w:line="276" w:lineRule="auto"/>
        <w:contextualSpacing/>
        <w:jc w:val="both"/>
        <w:rPr>
          <w:rFonts w:ascii="Century Gothic" w:hAnsi="Century Gothic" w:cs="Arial"/>
          <w:b/>
          <w:bCs/>
          <w:color w:val="000000" w:themeColor="text1"/>
          <w:sz w:val="24"/>
          <w:szCs w:val="24"/>
        </w:rPr>
      </w:pPr>
      <w:r w:rsidRPr="0067798D">
        <w:rPr>
          <w:rFonts w:ascii="Century Gothic" w:hAnsi="Century Gothic" w:cs="Arial"/>
          <w:b/>
          <w:sz w:val="24"/>
          <w:szCs w:val="24"/>
          <w:lang w:eastAsia="es-CO"/>
        </w:rPr>
        <w:t>Referencia:</w:t>
      </w:r>
      <w:r w:rsidRPr="0067798D">
        <w:rPr>
          <w:rFonts w:ascii="Century Gothic" w:hAnsi="Century Gothic" w:cs="Arial"/>
          <w:sz w:val="24"/>
          <w:szCs w:val="24"/>
          <w:lang w:eastAsia="es-CO"/>
        </w:rPr>
        <w:t> Informe de Ponencia para segundo debate en Cámara</w:t>
      </w:r>
      <w:r w:rsidR="00C12125" w:rsidRPr="0067798D">
        <w:rPr>
          <w:rFonts w:ascii="Century Gothic" w:hAnsi="Century Gothic" w:cs="Arial"/>
          <w:sz w:val="24"/>
          <w:szCs w:val="24"/>
          <w:lang w:eastAsia="es-CO"/>
        </w:rPr>
        <w:t xml:space="preserve"> de Representantes,</w:t>
      </w:r>
      <w:r w:rsidRPr="0067798D">
        <w:rPr>
          <w:rFonts w:ascii="Century Gothic" w:hAnsi="Century Gothic" w:cs="Arial"/>
          <w:sz w:val="24"/>
          <w:szCs w:val="24"/>
          <w:lang w:eastAsia="es-CO"/>
        </w:rPr>
        <w:t xml:space="preserve"> del Proyecto de ley </w:t>
      </w:r>
      <w:r w:rsidR="00AA212A" w:rsidRPr="0067798D">
        <w:rPr>
          <w:rFonts w:ascii="Century Gothic" w:hAnsi="Century Gothic" w:cs="Arial"/>
          <w:sz w:val="24"/>
          <w:szCs w:val="24"/>
          <w:lang w:eastAsia="es-CO"/>
        </w:rPr>
        <w:t xml:space="preserve">estatutaria </w:t>
      </w:r>
      <w:r w:rsidRPr="0067798D">
        <w:rPr>
          <w:rFonts w:ascii="Century Gothic" w:hAnsi="Century Gothic" w:cs="Arial"/>
          <w:sz w:val="24"/>
          <w:szCs w:val="24"/>
          <w:lang w:eastAsia="es-CO"/>
        </w:rPr>
        <w:t xml:space="preserve">No. </w:t>
      </w:r>
      <w:r w:rsidR="00EA1757" w:rsidRPr="0067798D">
        <w:rPr>
          <w:rFonts w:ascii="Century Gothic" w:hAnsi="Century Gothic" w:cs="Arial"/>
          <w:bCs/>
          <w:color w:val="000000" w:themeColor="text1"/>
          <w:sz w:val="24"/>
          <w:szCs w:val="24"/>
        </w:rPr>
        <w:t>043 de 2019</w:t>
      </w:r>
      <w:r w:rsidRPr="0067798D">
        <w:rPr>
          <w:rFonts w:ascii="Century Gothic" w:hAnsi="Century Gothic" w:cs="Arial"/>
          <w:bCs/>
          <w:color w:val="000000" w:themeColor="text1"/>
          <w:sz w:val="24"/>
          <w:szCs w:val="24"/>
        </w:rPr>
        <w:t xml:space="preserve"> Cámara, </w:t>
      </w:r>
      <w:r w:rsidR="007D06B3" w:rsidRPr="0067798D">
        <w:rPr>
          <w:rFonts w:ascii="Century Gothic" w:hAnsi="Century Gothic" w:cs="Arial"/>
          <w:bCs/>
          <w:color w:val="000000" w:themeColor="text1"/>
          <w:sz w:val="24"/>
          <w:szCs w:val="24"/>
        </w:rPr>
        <w:t xml:space="preserve">“por medio de la cual se fortalecen las veedurías ciudadanas para la vigilancia de la gestión </w:t>
      </w:r>
      <w:r w:rsidR="00AA212A" w:rsidRPr="0067798D">
        <w:rPr>
          <w:rFonts w:ascii="Century Gothic" w:hAnsi="Century Gothic" w:cs="Arial"/>
          <w:bCs/>
          <w:color w:val="000000" w:themeColor="text1"/>
          <w:sz w:val="24"/>
          <w:szCs w:val="24"/>
        </w:rPr>
        <w:t>pública</w:t>
      </w:r>
      <w:r w:rsidR="007D06B3" w:rsidRPr="0067798D">
        <w:rPr>
          <w:rFonts w:ascii="Century Gothic" w:hAnsi="Century Gothic" w:cs="Arial"/>
          <w:bCs/>
          <w:color w:val="000000" w:themeColor="text1"/>
          <w:sz w:val="24"/>
          <w:szCs w:val="24"/>
        </w:rPr>
        <w:t>”.</w:t>
      </w:r>
    </w:p>
    <w:p w:rsidR="002A510F" w:rsidRPr="0067798D" w:rsidRDefault="002A510F" w:rsidP="002A5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
          <w:iCs/>
          <w:sz w:val="24"/>
          <w:szCs w:val="24"/>
          <w:lang w:val="es-ES_tradnl" w:eastAsia="es-CO"/>
        </w:rPr>
      </w:pPr>
    </w:p>
    <w:p w:rsidR="002A510F" w:rsidRPr="0067798D" w:rsidRDefault="002A510F" w:rsidP="002A510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67798D">
        <w:rPr>
          <w:rFonts w:ascii="Century Gothic" w:eastAsia="Times New Roman" w:hAnsi="Century Gothic" w:cs="Arial"/>
          <w:sz w:val="24"/>
          <w:szCs w:val="24"/>
          <w:lang w:eastAsia="es-CO"/>
        </w:rPr>
        <w:t>Respetado Presidente:</w:t>
      </w:r>
    </w:p>
    <w:p w:rsidR="002A510F" w:rsidRPr="0067798D" w:rsidRDefault="002A510F" w:rsidP="000A4D3A">
      <w:pPr>
        <w:autoSpaceDE w:val="0"/>
        <w:autoSpaceDN w:val="0"/>
        <w:adjustRightInd w:val="0"/>
        <w:spacing w:after="0" w:line="276" w:lineRule="auto"/>
        <w:contextualSpacing/>
        <w:jc w:val="both"/>
        <w:rPr>
          <w:rFonts w:ascii="Century Gothic" w:hAnsi="Century Gothic" w:cs="Arial"/>
          <w:b/>
          <w:bCs/>
          <w:color w:val="000000" w:themeColor="text1"/>
          <w:sz w:val="24"/>
          <w:szCs w:val="24"/>
        </w:rPr>
      </w:pPr>
      <w:r w:rsidRPr="0067798D">
        <w:rPr>
          <w:rFonts w:ascii="Century Gothic" w:eastAsia="Times New Roman" w:hAnsi="Century Gothic" w:cs="Arial"/>
          <w:sz w:val="24"/>
          <w:szCs w:val="24"/>
          <w:lang w:eastAsia="es-CO"/>
        </w:rPr>
        <w:t>En cumplimiento del honroso encargo impartido</w:t>
      </w:r>
      <w:r w:rsidR="00BE6321" w:rsidRPr="0067798D">
        <w:rPr>
          <w:rFonts w:ascii="Century Gothic" w:eastAsia="Times New Roman" w:hAnsi="Century Gothic" w:cs="Arial"/>
          <w:sz w:val="24"/>
          <w:szCs w:val="24"/>
          <w:lang w:eastAsia="es-CO"/>
        </w:rPr>
        <w:t xml:space="preserve"> por la Mesa directiva de la Comisión</w:t>
      </w:r>
      <w:r w:rsidR="00783AA2" w:rsidRPr="0067798D">
        <w:rPr>
          <w:rFonts w:ascii="Century Gothic" w:eastAsia="Times New Roman" w:hAnsi="Century Gothic" w:cs="Arial"/>
          <w:sz w:val="24"/>
          <w:szCs w:val="24"/>
          <w:lang w:eastAsia="es-CO"/>
        </w:rPr>
        <w:t xml:space="preserve"> P</w:t>
      </w:r>
      <w:r w:rsidR="00BE6321" w:rsidRPr="0067798D">
        <w:rPr>
          <w:rFonts w:ascii="Century Gothic" w:eastAsia="Times New Roman" w:hAnsi="Century Gothic" w:cs="Arial"/>
          <w:sz w:val="24"/>
          <w:szCs w:val="24"/>
          <w:lang w:eastAsia="es-CO"/>
        </w:rPr>
        <w:t>rimera de la Cámara de Representantes</w:t>
      </w:r>
      <w:r w:rsidR="00783AA2" w:rsidRPr="0067798D">
        <w:rPr>
          <w:rFonts w:ascii="Century Gothic" w:eastAsia="Times New Roman" w:hAnsi="Century Gothic" w:cs="Arial"/>
          <w:sz w:val="24"/>
          <w:szCs w:val="24"/>
          <w:lang w:eastAsia="es-CO"/>
        </w:rPr>
        <w:t xml:space="preserve"> y de </w:t>
      </w:r>
      <w:r w:rsidR="00C12125" w:rsidRPr="0067798D">
        <w:rPr>
          <w:rFonts w:ascii="Century Gothic" w:eastAsia="Times New Roman" w:hAnsi="Century Gothic" w:cs="Arial"/>
          <w:sz w:val="24"/>
          <w:szCs w:val="24"/>
          <w:lang w:eastAsia="es-CO"/>
        </w:rPr>
        <w:t>conformidad con</w:t>
      </w:r>
      <w:r w:rsidR="00783AA2" w:rsidRPr="0067798D">
        <w:rPr>
          <w:rFonts w:ascii="Century Gothic" w:hAnsi="Century Gothic" w:cs="Arial"/>
          <w:sz w:val="24"/>
          <w:szCs w:val="24"/>
        </w:rPr>
        <w:t xml:space="preserve"> lo establecido en el Artículo 156 de la Ley 5ª de </w:t>
      </w:r>
      <w:r w:rsidR="00E35949" w:rsidRPr="0067798D">
        <w:rPr>
          <w:rFonts w:ascii="Century Gothic" w:hAnsi="Century Gothic" w:cs="Arial"/>
          <w:sz w:val="24"/>
          <w:szCs w:val="24"/>
        </w:rPr>
        <w:t>1992, por</w:t>
      </w:r>
      <w:r w:rsidRPr="0067798D">
        <w:rPr>
          <w:rFonts w:ascii="Century Gothic" w:eastAsia="Times New Roman" w:hAnsi="Century Gothic" w:cs="Arial"/>
          <w:sz w:val="24"/>
          <w:szCs w:val="24"/>
          <w:lang w:eastAsia="es-CO"/>
        </w:rPr>
        <w:t xml:space="preserve"> medio de la presente </w:t>
      </w:r>
      <w:r w:rsidR="00C12125" w:rsidRPr="0067798D">
        <w:rPr>
          <w:rFonts w:ascii="Century Gothic" w:eastAsia="Times New Roman" w:hAnsi="Century Gothic" w:cs="Arial"/>
          <w:sz w:val="24"/>
          <w:szCs w:val="24"/>
          <w:lang w:eastAsia="es-CO"/>
        </w:rPr>
        <w:t>procedemos a</w:t>
      </w:r>
      <w:r w:rsidR="00023FF8" w:rsidRPr="0067798D">
        <w:rPr>
          <w:rFonts w:ascii="Century Gothic" w:eastAsia="Times New Roman" w:hAnsi="Century Gothic" w:cs="Arial"/>
          <w:sz w:val="24"/>
          <w:szCs w:val="24"/>
          <w:lang w:eastAsia="es-CO"/>
        </w:rPr>
        <w:t xml:space="preserve"> rendir</w:t>
      </w:r>
      <w:r w:rsidRPr="0067798D">
        <w:rPr>
          <w:rFonts w:ascii="Century Gothic" w:eastAsia="Times New Roman" w:hAnsi="Century Gothic" w:cs="Arial"/>
          <w:sz w:val="24"/>
          <w:szCs w:val="24"/>
          <w:lang w:eastAsia="es-CO"/>
        </w:rPr>
        <w:t xml:space="preserve"> informe de ponencia favorable para segundo debate en Cámara</w:t>
      </w:r>
      <w:r w:rsidR="00C12125" w:rsidRPr="0067798D">
        <w:rPr>
          <w:rFonts w:ascii="Century Gothic" w:eastAsia="Times New Roman" w:hAnsi="Century Gothic" w:cs="Arial"/>
          <w:sz w:val="24"/>
          <w:szCs w:val="24"/>
          <w:lang w:eastAsia="es-CO"/>
        </w:rPr>
        <w:t xml:space="preserve"> de Representantes,</w:t>
      </w:r>
      <w:r w:rsidR="00C12125" w:rsidRPr="0067798D">
        <w:rPr>
          <w:rFonts w:ascii="Century Gothic" w:hAnsi="Century Gothic" w:cs="Arial"/>
          <w:sz w:val="24"/>
          <w:szCs w:val="24"/>
          <w:lang w:eastAsia="es-CO"/>
        </w:rPr>
        <w:t xml:space="preserve"> del Proyecto de L</w:t>
      </w:r>
      <w:r w:rsidRPr="0067798D">
        <w:rPr>
          <w:rFonts w:ascii="Century Gothic" w:hAnsi="Century Gothic" w:cs="Arial"/>
          <w:sz w:val="24"/>
          <w:szCs w:val="24"/>
          <w:lang w:eastAsia="es-CO"/>
        </w:rPr>
        <w:t>ey</w:t>
      </w:r>
      <w:r w:rsidR="00AA212A" w:rsidRPr="0067798D">
        <w:rPr>
          <w:rFonts w:ascii="Century Gothic" w:hAnsi="Century Gothic" w:cs="Arial"/>
          <w:sz w:val="24"/>
          <w:szCs w:val="24"/>
          <w:lang w:eastAsia="es-CO"/>
        </w:rPr>
        <w:t xml:space="preserve"> estatutaria </w:t>
      </w:r>
      <w:r w:rsidRPr="0067798D">
        <w:rPr>
          <w:rFonts w:ascii="Century Gothic" w:hAnsi="Century Gothic" w:cs="Arial"/>
          <w:sz w:val="24"/>
          <w:szCs w:val="24"/>
          <w:lang w:eastAsia="es-CO"/>
        </w:rPr>
        <w:t xml:space="preserve">No. </w:t>
      </w:r>
      <w:r w:rsidR="007D06B3" w:rsidRPr="0067798D">
        <w:rPr>
          <w:rFonts w:ascii="Century Gothic" w:hAnsi="Century Gothic" w:cs="Arial"/>
          <w:bCs/>
          <w:sz w:val="24"/>
          <w:szCs w:val="24"/>
          <w:lang w:eastAsia="es-CO"/>
        </w:rPr>
        <w:t>043 de 2019 Cámara, “por medio de la cual se fortalecen las veedurías ciudadanas para la vigilancia de la gestión pública”.</w:t>
      </w:r>
    </w:p>
    <w:p w:rsidR="000A4D3A" w:rsidRPr="0067798D" w:rsidRDefault="000A4D3A" w:rsidP="002A510F">
      <w:pPr>
        <w:shd w:val="clear" w:color="auto" w:fill="FFFFFF"/>
        <w:spacing w:after="0" w:line="276" w:lineRule="auto"/>
        <w:jc w:val="both"/>
        <w:rPr>
          <w:rFonts w:ascii="Century Gothic" w:eastAsia="Times New Roman" w:hAnsi="Century Gothic" w:cs="Arial"/>
          <w:sz w:val="24"/>
          <w:szCs w:val="24"/>
          <w:lang w:eastAsia="es-CO"/>
        </w:rPr>
      </w:pPr>
    </w:p>
    <w:p w:rsidR="00DE47A6" w:rsidRDefault="00DE47A6"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20576B" w:rsidRPr="0067798D" w:rsidRDefault="0020576B" w:rsidP="00AA212A">
      <w:pPr>
        <w:autoSpaceDE w:val="0"/>
        <w:autoSpaceDN w:val="0"/>
        <w:adjustRightInd w:val="0"/>
        <w:spacing w:after="0" w:line="276" w:lineRule="auto"/>
        <w:contextualSpacing/>
        <w:jc w:val="center"/>
        <w:rPr>
          <w:rFonts w:ascii="Century Gothic" w:hAnsi="Century Gothic" w:cs="Arial"/>
          <w:b/>
          <w:color w:val="000000" w:themeColor="text1"/>
          <w:sz w:val="24"/>
          <w:szCs w:val="24"/>
        </w:rPr>
      </w:pPr>
    </w:p>
    <w:p w:rsidR="0098085D" w:rsidRPr="0067798D" w:rsidRDefault="0098085D" w:rsidP="00AA212A">
      <w:pPr>
        <w:autoSpaceDE w:val="0"/>
        <w:autoSpaceDN w:val="0"/>
        <w:adjustRightInd w:val="0"/>
        <w:spacing w:after="0" w:line="276" w:lineRule="auto"/>
        <w:contextualSpacing/>
        <w:jc w:val="center"/>
        <w:rPr>
          <w:rFonts w:ascii="Century Gothic" w:hAnsi="Century Gothic" w:cs="Arial"/>
          <w:b/>
          <w:bCs/>
          <w:color w:val="000000" w:themeColor="text1"/>
          <w:sz w:val="24"/>
          <w:szCs w:val="24"/>
        </w:rPr>
      </w:pPr>
      <w:r w:rsidRPr="0067798D">
        <w:rPr>
          <w:rFonts w:ascii="Century Gothic" w:hAnsi="Century Gothic" w:cs="Arial"/>
          <w:b/>
          <w:color w:val="000000" w:themeColor="text1"/>
          <w:sz w:val="24"/>
          <w:szCs w:val="24"/>
        </w:rPr>
        <w:t xml:space="preserve">INFORME DE PONENCIA PARA SEGUNDO DEBATE AL PROYECTO DE LEY </w:t>
      </w:r>
      <w:r w:rsidR="00AA212A" w:rsidRPr="0067798D">
        <w:rPr>
          <w:rFonts w:ascii="Century Gothic" w:hAnsi="Century Gothic" w:cs="Arial"/>
          <w:b/>
          <w:color w:val="000000" w:themeColor="text1"/>
          <w:sz w:val="24"/>
          <w:szCs w:val="24"/>
        </w:rPr>
        <w:t xml:space="preserve">ESTATUTARIA </w:t>
      </w:r>
      <w:r w:rsidRPr="0067798D">
        <w:rPr>
          <w:rFonts w:ascii="Century Gothic" w:hAnsi="Century Gothic" w:cs="Arial"/>
          <w:b/>
          <w:color w:val="000000" w:themeColor="text1"/>
          <w:sz w:val="24"/>
          <w:szCs w:val="24"/>
        </w:rPr>
        <w:t xml:space="preserve">N° </w:t>
      </w:r>
      <w:r w:rsidR="00AA212A" w:rsidRPr="0067798D">
        <w:rPr>
          <w:rFonts w:ascii="Century Gothic" w:hAnsi="Century Gothic" w:cs="Arial"/>
          <w:b/>
          <w:color w:val="000000" w:themeColor="text1"/>
          <w:sz w:val="24"/>
          <w:szCs w:val="24"/>
        </w:rPr>
        <w:t>043/2019 CAMARA “POR MEDIO DE LA CUAL SE FORTALECEN LAS VEEDURIAS CIUDADANAS PARA LA VIGILANCIA DE LA GESTION PUBLICA”</w:t>
      </w:r>
    </w:p>
    <w:p w:rsidR="000B6CC0" w:rsidRPr="0067798D" w:rsidRDefault="000B6CC0" w:rsidP="000B6CC0">
      <w:pPr>
        <w:tabs>
          <w:tab w:val="left" w:pos="3612"/>
        </w:tabs>
        <w:spacing w:before="92"/>
        <w:rPr>
          <w:rFonts w:ascii="Century Gothic" w:hAnsi="Century Gothic" w:cs="Arial"/>
          <w:sz w:val="24"/>
          <w:szCs w:val="24"/>
        </w:rPr>
      </w:pPr>
    </w:p>
    <w:p w:rsidR="005050B6" w:rsidRPr="0067798D" w:rsidRDefault="005050B6" w:rsidP="002B4D20">
      <w:pPr>
        <w:spacing w:before="92"/>
        <w:ind w:left="426" w:hanging="568"/>
        <w:rPr>
          <w:rFonts w:ascii="Century Gothic" w:hAnsi="Century Gothic" w:cs="Arial"/>
          <w:sz w:val="24"/>
          <w:szCs w:val="24"/>
          <w:lang w:val="es-ES_tradnl"/>
        </w:rPr>
      </w:pPr>
      <w:r w:rsidRPr="0067798D">
        <w:rPr>
          <w:rFonts w:ascii="Century Gothic" w:hAnsi="Century Gothic" w:cs="Arial"/>
          <w:sz w:val="24"/>
          <w:szCs w:val="24"/>
          <w:lang w:val="es-ES_tradnl"/>
        </w:rPr>
        <w:t>La presente ponencia consta de:</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Consideraciones Generales.</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Marco Constitucional.</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Conveniencia de la Iniciativa.</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Derecho Comparado.</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Concepto de la Contraloría General de la República Sobre el Proyecto de Ley.</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Estudios sobre Veedurías.</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Proposiciones y Consideraciones de primer debate</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Pliego de Modificaciones.</w:t>
      </w:r>
    </w:p>
    <w:p w:rsidR="002B4D20"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Proposición.</w:t>
      </w:r>
    </w:p>
    <w:p w:rsidR="005050B6" w:rsidRPr="0067798D" w:rsidRDefault="002B4D20" w:rsidP="002B4D20">
      <w:pPr>
        <w:pStyle w:val="Prrafodelista"/>
        <w:numPr>
          <w:ilvl w:val="0"/>
          <w:numId w:val="3"/>
        </w:numPr>
        <w:spacing w:before="92"/>
        <w:ind w:left="426" w:hanging="568"/>
        <w:rPr>
          <w:rFonts w:ascii="Century Gothic" w:hAnsi="Century Gothic"/>
          <w:sz w:val="24"/>
          <w:szCs w:val="24"/>
          <w:lang w:val="es-ES_tradnl"/>
        </w:rPr>
      </w:pPr>
      <w:r w:rsidRPr="0067798D">
        <w:rPr>
          <w:rFonts w:ascii="Century Gothic" w:hAnsi="Century Gothic"/>
          <w:sz w:val="24"/>
          <w:szCs w:val="24"/>
          <w:lang w:val="es-ES_tradnl"/>
        </w:rPr>
        <w:t>Texto propuesto para segundo debate</w:t>
      </w:r>
      <w:r w:rsidR="005050B6" w:rsidRPr="0067798D">
        <w:rPr>
          <w:rFonts w:ascii="Century Gothic" w:hAnsi="Century Gothic"/>
          <w:sz w:val="24"/>
          <w:szCs w:val="24"/>
          <w:lang w:val="es-ES_tradnl"/>
        </w:rPr>
        <w:t>.</w:t>
      </w:r>
    </w:p>
    <w:p w:rsidR="00AF2D92" w:rsidRPr="0067798D" w:rsidRDefault="00AF2D92" w:rsidP="00DF2DCC">
      <w:pPr>
        <w:tabs>
          <w:tab w:val="left" w:pos="3612"/>
        </w:tabs>
        <w:spacing w:before="92"/>
        <w:rPr>
          <w:rFonts w:ascii="Century Gothic" w:hAnsi="Century Gothic" w:cs="Arial"/>
          <w:sz w:val="24"/>
          <w:szCs w:val="24"/>
        </w:rPr>
      </w:pPr>
    </w:p>
    <w:p w:rsidR="002C6E5F" w:rsidRPr="0067798D" w:rsidRDefault="002C6E5F" w:rsidP="003542AB">
      <w:pPr>
        <w:numPr>
          <w:ilvl w:val="0"/>
          <w:numId w:val="29"/>
        </w:numPr>
        <w:tabs>
          <w:tab w:val="left" w:pos="3612"/>
        </w:tabs>
        <w:spacing w:before="92"/>
        <w:jc w:val="center"/>
        <w:rPr>
          <w:rFonts w:ascii="Century Gothic" w:hAnsi="Century Gothic" w:cs="Arial"/>
          <w:b/>
          <w:sz w:val="24"/>
          <w:szCs w:val="24"/>
          <w:lang w:bidi="es-ES"/>
        </w:rPr>
      </w:pPr>
      <w:r w:rsidRPr="0067798D">
        <w:rPr>
          <w:rFonts w:ascii="Century Gothic" w:hAnsi="Century Gothic" w:cs="Arial"/>
          <w:b/>
          <w:sz w:val="24"/>
          <w:szCs w:val="24"/>
          <w:lang w:bidi="es-ES"/>
        </w:rPr>
        <w:t>CONSIDERACIONES GENERALES</w:t>
      </w:r>
      <w:r w:rsidR="003542AB" w:rsidRPr="0067798D">
        <w:rPr>
          <w:rFonts w:ascii="Century Gothic" w:hAnsi="Century Gothic" w:cs="Arial"/>
          <w:b/>
          <w:sz w:val="24"/>
          <w:szCs w:val="24"/>
          <w:lang w:bidi="es-ES"/>
        </w:rPr>
        <w:t>.</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OBJETO DEL PROYECTO DE LEY</w:t>
      </w:r>
      <w:r w:rsidRPr="0067798D">
        <w:rPr>
          <w:rFonts w:ascii="Century Gothic" w:hAnsi="Century Gothic" w:cs="Arial"/>
          <w:sz w:val="24"/>
          <w:szCs w:val="24"/>
        </w:rPr>
        <w:t>: Establecer medidas que superen las barreras que actualmente presentan las veedurías ciudadanas</w:t>
      </w:r>
      <w:r w:rsidR="002B4D20" w:rsidRPr="0067798D">
        <w:rPr>
          <w:rFonts w:ascii="Century Gothic" w:hAnsi="Century Gothic" w:cs="Arial"/>
          <w:sz w:val="24"/>
          <w:szCs w:val="24"/>
        </w:rPr>
        <w:t>,</w:t>
      </w:r>
      <w:r w:rsidRPr="0067798D">
        <w:rPr>
          <w:rFonts w:ascii="Century Gothic" w:hAnsi="Century Gothic" w:cs="Arial"/>
          <w:sz w:val="24"/>
          <w:szCs w:val="24"/>
        </w:rPr>
        <w:t xml:space="preserve"> para el ejercicio libre e independiente de su labor en el control social del gasto público, ya que las labores de las veedurías se traducen en el mecanismo de participación social más efectivo para luchar contra la corrupción.</w:t>
      </w:r>
    </w:p>
    <w:p w:rsidR="002C6E5F" w:rsidRPr="0067798D" w:rsidRDefault="002C6E5F" w:rsidP="002C6E5F">
      <w:pPr>
        <w:tabs>
          <w:tab w:val="left" w:pos="3612"/>
        </w:tabs>
        <w:spacing w:before="92"/>
        <w:jc w:val="both"/>
        <w:rPr>
          <w:rFonts w:ascii="Century Gothic" w:hAnsi="Century Gothic" w:cs="Arial"/>
          <w:sz w:val="24"/>
          <w:szCs w:val="24"/>
        </w:rPr>
      </w:pPr>
    </w:p>
    <w:p w:rsidR="002C6E5F"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TRAMITE.</w:t>
      </w:r>
    </w:p>
    <w:p w:rsidR="0020576B" w:rsidRPr="0067798D" w:rsidRDefault="0020576B" w:rsidP="002C6E5F">
      <w:pPr>
        <w:tabs>
          <w:tab w:val="left" w:pos="3612"/>
        </w:tabs>
        <w:spacing w:before="92"/>
        <w:jc w:val="both"/>
        <w:rPr>
          <w:rFonts w:ascii="Century Gothic" w:hAnsi="Century Gothic" w:cs="Arial"/>
          <w:sz w:val="24"/>
          <w:szCs w:val="24"/>
        </w:rPr>
      </w:pPr>
    </w:p>
    <w:p w:rsidR="002C6E5F" w:rsidRPr="0067798D" w:rsidRDefault="002B4D20"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El Proyecto de L</w:t>
      </w:r>
      <w:r w:rsidR="002C6E5F" w:rsidRPr="0067798D">
        <w:rPr>
          <w:rFonts w:ascii="Century Gothic" w:hAnsi="Century Gothic" w:cs="Arial"/>
          <w:sz w:val="24"/>
          <w:szCs w:val="24"/>
        </w:rPr>
        <w:t xml:space="preserve">ey </w:t>
      </w:r>
      <w:r w:rsidRPr="0067798D">
        <w:rPr>
          <w:rFonts w:ascii="Century Gothic" w:hAnsi="Century Gothic" w:cs="Arial"/>
          <w:sz w:val="24"/>
          <w:szCs w:val="24"/>
        </w:rPr>
        <w:t xml:space="preserve">N° </w:t>
      </w:r>
      <w:r w:rsidR="002C6E5F" w:rsidRPr="0067798D">
        <w:rPr>
          <w:rFonts w:ascii="Century Gothic" w:hAnsi="Century Gothic" w:cs="Arial"/>
          <w:sz w:val="24"/>
          <w:szCs w:val="24"/>
        </w:rPr>
        <w:t>043 de 2019 Cámara</w:t>
      </w:r>
      <w:r w:rsidRPr="0067798D">
        <w:rPr>
          <w:rFonts w:ascii="Century Gothic" w:hAnsi="Century Gothic" w:cs="Arial"/>
          <w:sz w:val="24"/>
          <w:szCs w:val="24"/>
        </w:rPr>
        <w:t>,</w:t>
      </w:r>
      <w:r w:rsidR="002C6E5F" w:rsidRPr="0067798D">
        <w:rPr>
          <w:rFonts w:ascii="Century Gothic" w:hAnsi="Century Gothic" w:cs="Arial"/>
          <w:sz w:val="24"/>
          <w:szCs w:val="24"/>
        </w:rPr>
        <w:t xml:space="preserve"> corresponde a una iniciativa presentada por los honorables Representantes a la Cámara </w:t>
      </w:r>
      <w:hyperlink r:id="rId8" w:history="1">
        <w:r w:rsidR="002C6E5F" w:rsidRPr="0067798D">
          <w:rPr>
            <w:rStyle w:val="Hipervnculo"/>
            <w:rFonts w:ascii="Century Gothic" w:hAnsi="Century Gothic" w:cs="Arial"/>
            <w:color w:val="auto"/>
            <w:sz w:val="24"/>
            <w:szCs w:val="24"/>
            <w:u w:val="none"/>
          </w:rPr>
          <w:t xml:space="preserve">Buenaventura León </w:t>
        </w:r>
        <w:proofErr w:type="spellStart"/>
        <w:r w:rsidR="002C6E5F" w:rsidRPr="0067798D">
          <w:rPr>
            <w:rStyle w:val="Hipervnculo"/>
            <w:rFonts w:ascii="Century Gothic" w:hAnsi="Century Gothic" w:cs="Arial"/>
            <w:color w:val="auto"/>
            <w:sz w:val="24"/>
            <w:szCs w:val="24"/>
            <w:u w:val="none"/>
          </w:rPr>
          <w:t>León</w:t>
        </w:r>
        <w:proofErr w:type="spellEnd"/>
      </w:hyperlink>
      <w:r w:rsidR="002C6E5F" w:rsidRPr="0067798D">
        <w:rPr>
          <w:rFonts w:ascii="Century Gothic" w:hAnsi="Century Gothic" w:cs="Arial"/>
          <w:sz w:val="24"/>
          <w:szCs w:val="24"/>
        </w:rPr>
        <w:t xml:space="preserve">, </w:t>
      </w:r>
      <w:proofErr w:type="spellStart"/>
      <w:r w:rsidR="002C6E5F" w:rsidRPr="0067798D">
        <w:rPr>
          <w:rFonts w:ascii="Century Gothic" w:hAnsi="Century Gothic" w:cs="Arial"/>
          <w:sz w:val="24"/>
          <w:szCs w:val="24"/>
        </w:rPr>
        <w:t>Nilton</w:t>
      </w:r>
      <w:proofErr w:type="spellEnd"/>
      <w:r w:rsidR="002C6E5F" w:rsidRPr="0067798D">
        <w:rPr>
          <w:rFonts w:ascii="Century Gothic" w:hAnsi="Century Gothic" w:cs="Arial"/>
          <w:sz w:val="24"/>
          <w:szCs w:val="24"/>
        </w:rPr>
        <w:t xml:space="preserve"> </w:t>
      </w:r>
      <w:proofErr w:type="spellStart"/>
      <w:r w:rsidR="002C6E5F" w:rsidRPr="0067798D">
        <w:rPr>
          <w:rFonts w:ascii="Century Gothic" w:hAnsi="Century Gothic" w:cs="Arial"/>
          <w:sz w:val="24"/>
          <w:szCs w:val="24"/>
        </w:rPr>
        <w:t>Cordoba</w:t>
      </w:r>
      <w:proofErr w:type="spellEnd"/>
      <w:r w:rsidR="002C6E5F" w:rsidRPr="0067798D">
        <w:rPr>
          <w:rFonts w:ascii="Century Gothic" w:hAnsi="Century Gothic" w:cs="Arial"/>
          <w:sz w:val="24"/>
          <w:szCs w:val="24"/>
        </w:rPr>
        <w:t xml:space="preserve"> </w:t>
      </w:r>
      <w:proofErr w:type="spellStart"/>
      <w:r w:rsidR="002C6E5F" w:rsidRPr="0067798D">
        <w:rPr>
          <w:rFonts w:ascii="Century Gothic" w:hAnsi="Century Gothic" w:cs="Arial"/>
          <w:sz w:val="24"/>
          <w:szCs w:val="24"/>
        </w:rPr>
        <w:t>Manyoma</w:t>
      </w:r>
      <w:proofErr w:type="spellEnd"/>
      <w:r w:rsidR="002C6E5F" w:rsidRPr="0067798D">
        <w:rPr>
          <w:rFonts w:ascii="Century Gothic" w:hAnsi="Century Gothic" w:cs="Arial"/>
          <w:sz w:val="24"/>
          <w:szCs w:val="24"/>
        </w:rPr>
        <w:t xml:space="preserve">, </w:t>
      </w:r>
      <w:hyperlink r:id="rId9" w:history="1">
        <w:r w:rsidR="002C6E5F" w:rsidRPr="0067798D">
          <w:rPr>
            <w:rStyle w:val="Hipervnculo"/>
            <w:rFonts w:ascii="Century Gothic" w:hAnsi="Century Gothic" w:cs="Arial"/>
            <w:color w:val="auto"/>
            <w:sz w:val="24"/>
            <w:szCs w:val="24"/>
            <w:u w:val="none"/>
          </w:rPr>
          <w:t xml:space="preserve">Juan Carlos </w:t>
        </w:r>
        <w:proofErr w:type="spellStart"/>
        <w:r w:rsidR="002C6E5F" w:rsidRPr="0067798D">
          <w:rPr>
            <w:rStyle w:val="Hipervnculo"/>
            <w:rFonts w:ascii="Century Gothic" w:hAnsi="Century Gothic" w:cs="Arial"/>
            <w:color w:val="auto"/>
            <w:sz w:val="24"/>
            <w:szCs w:val="24"/>
            <w:u w:val="none"/>
          </w:rPr>
          <w:t>Wills</w:t>
        </w:r>
        <w:proofErr w:type="spellEnd"/>
        <w:r w:rsidR="002C6E5F" w:rsidRPr="0067798D">
          <w:rPr>
            <w:rStyle w:val="Hipervnculo"/>
            <w:rFonts w:ascii="Century Gothic" w:hAnsi="Century Gothic" w:cs="Arial"/>
            <w:color w:val="auto"/>
            <w:sz w:val="24"/>
            <w:szCs w:val="24"/>
            <w:u w:val="none"/>
          </w:rPr>
          <w:t xml:space="preserve"> Ospina</w:t>
        </w:r>
      </w:hyperlink>
      <w:r w:rsidR="002C6E5F" w:rsidRPr="0067798D">
        <w:rPr>
          <w:rFonts w:ascii="Century Gothic" w:hAnsi="Century Gothic" w:cs="Arial"/>
          <w:sz w:val="24"/>
          <w:szCs w:val="24"/>
        </w:rPr>
        <w:t xml:space="preserve">, </w:t>
      </w:r>
      <w:hyperlink r:id="rId10" w:history="1">
        <w:r w:rsidR="002C6E5F" w:rsidRPr="0067798D">
          <w:rPr>
            <w:rStyle w:val="Hipervnculo"/>
            <w:rFonts w:ascii="Century Gothic" w:hAnsi="Century Gothic" w:cs="Arial"/>
            <w:color w:val="auto"/>
            <w:sz w:val="24"/>
            <w:szCs w:val="24"/>
            <w:u w:val="none"/>
          </w:rPr>
          <w:t xml:space="preserve">Alfredo </w:t>
        </w:r>
        <w:proofErr w:type="spellStart"/>
        <w:r w:rsidR="002C6E5F" w:rsidRPr="0067798D">
          <w:rPr>
            <w:rStyle w:val="Hipervnculo"/>
            <w:rFonts w:ascii="Century Gothic" w:hAnsi="Century Gothic" w:cs="Arial"/>
            <w:color w:val="auto"/>
            <w:sz w:val="24"/>
            <w:szCs w:val="24"/>
            <w:u w:val="none"/>
          </w:rPr>
          <w:t>Ape</w:t>
        </w:r>
        <w:proofErr w:type="spellEnd"/>
        <w:r w:rsidR="002C6E5F" w:rsidRPr="0067798D">
          <w:rPr>
            <w:rStyle w:val="Hipervnculo"/>
            <w:rFonts w:ascii="Century Gothic" w:hAnsi="Century Gothic" w:cs="Arial"/>
            <w:color w:val="auto"/>
            <w:sz w:val="24"/>
            <w:szCs w:val="24"/>
            <w:u w:val="none"/>
          </w:rPr>
          <w:t xml:space="preserve"> Cuello </w:t>
        </w:r>
        <w:proofErr w:type="spellStart"/>
        <w:r w:rsidR="002C6E5F" w:rsidRPr="0067798D">
          <w:rPr>
            <w:rStyle w:val="Hipervnculo"/>
            <w:rFonts w:ascii="Century Gothic" w:hAnsi="Century Gothic" w:cs="Arial"/>
            <w:color w:val="auto"/>
            <w:sz w:val="24"/>
            <w:szCs w:val="24"/>
            <w:u w:val="none"/>
          </w:rPr>
          <w:t>Baute</w:t>
        </w:r>
        <w:proofErr w:type="spellEnd"/>
      </w:hyperlink>
      <w:r w:rsidR="002C6E5F" w:rsidRPr="0067798D">
        <w:rPr>
          <w:rFonts w:ascii="Century Gothic" w:hAnsi="Century Gothic" w:cs="Arial"/>
          <w:sz w:val="24"/>
          <w:szCs w:val="24"/>
        </w:rPr>
        <w:t xml:space="preserve">, Adriana Magali Matiz Vargas, Juan Carlos Rivera Peña, Ciro Antonio </w:t>
      </w:r>
      <w:r w:rsidR="002C6E5F" w:rsidRPr="0067798D">
        <w:rPr>
          <w:rFonts w:ascii="Century Gothic" w:hAnsi="Century Gothic" w:cs="Arial"/>
          <w:sz w:val="24"/>
          <w:szCs w:val="24"/>
        </w:rPr>
        <w:lastRenderedPageBreak/>
        <w:t xml:space="preserve">Rodríguez Pinzón, Germán Alcides Blanco Álvarez, Nidia Marcela Osorio Salgado, </w:t>
      </w:r>
      <w:proofErr w:type="spellStart"/>
      <w:r w:rsidR="002C6E5F" w:rsidRPr="0067798D">
        <w:rPr>
          <w:rFonts w:ascii="Century Gothic" w:hAnsi="Century Gothic" w:cs="Arial"/>
          <w:sz w:val="24"/>
          <w:szCs w:val="24"/>
        </w:rPr>
        <w:t>Diela</w:t>
      </w:r>
      <w:proofErr w:type="spellEnd"/>
      <w:r w:rsidR="002C6E5F" w:rsidRPr="0067798D">
        <w:rPr>
          <w:rFonts w:ascii="Century Gothic" w:hAnsi="Century Gothic" w:cs="Arial"/>
          <w:sz w:val="24"/>
          <w:szCs w:val="24"/>
        </w:rPr>
        <w:t xml:space="preserve"> Liliana Benavides Solarte, Nicolás Albeiro Echeverry </w:t>
      </w:r>
      <w:proofErr w:type="spellStart"/>
      <w:r w:rsidR="002C6E5F" w:rsidRPr="0067798D">
        <w:rPr>
          <w:rFonts w:ascii="Century Gothic" w:hAnsi="Century Gothic" w:cs="Arial"/>
          <w:sz w:val="24"/>
          <w:szCs w:val="24"/>
        </w:rPr>
        <w:t>Alvarán</w:t>
      </w:r>
      <w:proofErr w:type="spellEnd"/>
      <w:r w:rsidR="002C6E5F" w:rsidRPr="0067798D">
        <w:rPr>
          <w:rFonts w:ascii="Century Gothic" w:hAnsi="Century Gothic" w:cs="Arial"/>
          <w:sz w:val="24"/>
          <w:szCs w:val="24"/>
        </w:rPr>
        <w:t xml:space="preserve">, Jaime Felipe Lozada Polanco, José </w:t>
      </w:r>
      <w:proofErr w:type="spellStart"/>
      <w:r w:rsidR="002C6E5F" w:rsidRPr="0067798D">
        <w:rPr>
          <w:rFonts w:ascii="Century Gothic" w:hAnsi="Century Gothic" w:cs="Arial"/>
          <w:sz w:val="24"/>
          <w:szCs w:val="24"/>
        </w:rPr>
        <w:t>Elver</w:t>
      </w:r>
      <w:proofErr w:type="spellEnd"/>
      <w:r w:rsidR="002C6E5F" w:rsidRPr="0067798D">
        <w:rPr>
          <w:rFonts w:ascii="Century Gothic" w:hAnsi="Century Gothic" w:cs="Arial"/>
          <w:sz w:val="24"/>
          <w:szCs w:val="24"/>
        </w:rPr>
        <w:t xml:space="preserve"> Hernández Casas, Félix Alejandro Chica Correa y  María Cristina Soto De Gómez.  </w:t>
      </w:r>
    </w:p>
    <w:p w:rsidR="0020576B" w:rsidRDefault="0020576B" w:rsidP="002C6E5F">
      <w:pPr>
        <w:tabs>
          <w:tab w:val="left" w:pos="3612"/>
        </w:tabs>
        <w:spacing w:before="92"/>
        <w:jc w:val="both"/>
        <w:rPr>
          <w:rFonts w:ascii="Century Gothic" w:hAnsi="Century Gothic" w:cs="Arial"/>
          <w:b/>
          <w:sz w:val="24"/>
          <w:szCs w:val="24"/>
        </w:rPr>
      </w:pPr>
    </w:p>
    <w:p w:rsidR="002C6E5F"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ANTECEDENTES</w:t>
      </w:r>
    </w:p>
    <w:p w:rsidR="0020576B" w:rsidRPr="0067798D" w:rsidRDefault="0020576B"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bCs/>
          <w:sz w:val="24"/>
          <w:szCs w:val="24"/>
        </w:rPr>
      </w:pPr>
      <w:r w:rsidRPr="0067798D">
        <w:rPr>
          <w:rFonts w:ascii="Century Gothic" w:hAnsi="Century Gothic" w:cs="Arial"/>
          <w:bCs/>
          <w:sz w:val="24"/>
          <w:szCs w:val="24"/>
        </w:rPr>
        <w:t>Es necesario aclarar que en la legislatura que antecede fue presentada una iniciativa similar a través del Proyecto de ley 226 de 2018 Cámara, en la que se presentó ponencia favorable para primer debate luego de haberse realizado audiencia pública el 2 de mayo de 2019.</w:t>
      </w:r>
    </w:p>
    <w:p w:rsidR="002C6E5F" w:rsidRPr="0067798D" w:rsidRDefault="002C6E5F" w:rsidP="002C6E5F">
      <w:pPr>
        <w:tabs>
          <w:tab w:val="left" w:pos="3612"/>
        </w:tabs>
        <w:spacing w:before="92"/>
        <w:jc w:val="both"/>
        <w:rPr>
          <w:rFonts w:ascii="Century Gothic" w:hAnsi="Century Gothic" w:cs="Arial"/>
          <w:bCs/>
          <w:sz w:val="24"/>
          <w:szCs w:val="24"/>
        </w:rPr>
      </w:pPr>
      <w:r w:rsidRPr="0067798D">
        <w:rPr>
          <w:rFonts w:ascii="Century Gothic" w:hAnsi="Century Gothic" w:cs="Arial"/>
          <w:bCs/>
          <w:sz w:val="24"/>
          <w:szCs w:val="24"/>
        </w:rPr>
        <w:t xml:space="preserve">Audiencia pública que contó con la participación de distintas autoridades y entidades en la que se recibieron </w:t>
      </w:r>
      <w:r w:rsidRPr="0067798D">
        <w:rPr>
          <w:rFonts w:ascii="Century Gothic" w:hAnsi="Century Gothic" w:cs="Arial"/>
          <w:sz w:val="24"/>
          <w:szCs w:val="24"/>
        </w:rPr>
        <w:t xml:space="preserve">opiniones y sugerencias que aportaron en la construcción del proyecto de ley, como la Red de Veedurías Ciudadanas de Colombia red, Personerías de Cundinamarca, Veeduría Distrital de Bogotá, el Ministerio del Interior y la Contraloría General de la Republica, sin embargo el proyecto no alcanzo su trámite y fue archivado </w:t>
      </w:r>
      <w:r w:rsidRPr="0067798D">
        <w:rPr>
          <w:rFonts w:ascii="Century Gothic" w:hAnsi="Century Gothic" w:cs="Arial"/>
          <w:bCs/>
          <w:sz w:val="24"/>
          <w:szCs w:val="24"/>
        </w:rPr>
        <w:t>de conformidad con el articulo 190 Ley 5ª de 1992 el 21 de junio de 2019.</w:t>
      </w:r>
    </w:p>
    <w:p w:rsidR="002C6E5F" w:rsidRPr="0067798D" w:rsidRDefault="004C68D4" w:rsidP="002C6E5F">
      <w:pPr>
        <w:tabs>
          <w:tab w:val="left" w:pos="3612"/>
        </w:tabs>
        <w:spacing w:before="92"/>
        <w:jc w:val="both"/>
        <w:rPr>
          <w:rFonts w:ascii="Century Gothic" w:hAnsi="Century Gothic" w:cs="Arial"/>
          <w:bCs/>
          <w:sz w:val="24"/>
          <w:szCs w:val="24"/>
        </w:rPr>
      </w:pPr>
      <w:r w:rsidRPr="0067798D">
        <w:rPr>
          <w:rFonts w:ascii="Century Gothic" w:hAnsi="Century Gothic" w:cs="Arial"/>
          <w:bCs/>
          <w:sz w:val="24"/>
          <w:szCs w:val="24"/>
        </w:rPr>
        <w:t xml:space="preserve">No obstante, </w:t>
      </w:r>
      <w:r w:rsidR="002C6E5F" w:rsidRPr="0067798D">
        <w:rPr>
          <w:rFonts w:ascii="Century Gothic" w:hAnsi="Century Gothic" w:cs="Arial"/>
          <w:bCs/>
          <w:sz w:val="24"/>
          <w:szCs w:val="24"/>
        </w:rPr>
        <w:t xml:space="preserve">los autores </w:t>
      </w:r>
      <w:r w:rsidRPr="0067798D">
        <w:rPr>
          <w:rFonts w:ascii="Century Gothic" w:hAnsi="Century Gothic" w:cs="Arial"/>
          <w:bCs/>
          <w:sz w:val="24"/>
          <w:szCs w:val="24"/>
        </w:rPr>
        <w:t>consideraron necesario continuar</w:t>
      </w:r>
      <w:r w:rsidR="002C6E5F" w:rsidRPr="0067798D">
        <w:rPr>
          <w:rFonts w:ascii="Century Gothic" w:hAnsi="Century Gothic" w:cs="Arial"/>
          <w:bCs/>
          <w:sz w:val="24"/>
          <w:szCs w:val="24"/>
        </w:rPr>
        <w:t xml:space="preserve"> con la iniciativa, toda vez que contempla acciones que favorecerán a las veedurías ciudadanas en el ejercicio de su labor y </w:t>
      </w:r>
      <w:r w:rsidRPr="0067798D">
        <w:rPr>
          <w:rFonts w:ascii="Century Gothic" w:hAnsi="Century Gothic" w:cs="Arial"/>
          <w:bCs/>
          <w:sz w:val="24"/>
          <w:szCs w:val="24"/>
        </w:rPr>
        <w:t>fomentar el control público de los jóvenes</w:t>
      </w:r>
      <w:r w:rsidR="002C6E5F" w:rsidRPr="0067798D">
        <w:rPr>
          <w:rFonts w:ascii="Century Gothic" w:hAnsi="Century Gothic" w:cs="Arial"/>
          <w:bCs/>
          <w:sz w:val="24"/>
          <w:szCs w:val="24"/>
        </w:rPr>
        <w:t xml:space="preserve">.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ESTRUCTURA DEL PROYECTO.</w:t>
      </w:r>
    </w:p>
    <w:p w:rsidR="0020576B" w:rsidRPr="0067798D" w:rsidRDefault="0020576B" w:rsidP="002C6E5F">
      <w:pPr>
        <w:tabs>
          <w:tab w:val="left" w:pos="3612"/>
        </w:tabs>
        <w:spacing w:before="92"/>
        <w:jc w:val="both"/>
        <w:rPr>
          <w:rFonts w:ascii="Century Gothic" w:hAnsi="Century Gothic" w:cs="Arial"/>
          <w:b/>
          <w:sz w:val="24"/>
          <w:szCs w:val="24"/>
        </w:rPr>
      </w:pPr>
    </w:p>
    <w:p w:rsidR="002C6E5F" w:rsidRPr="0067798D" w:rsidRDefault="00FC17F3"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El Proyecto de L</w:t>
      </w:r>
      <w:r w:rsidR="002C6E5F" w:rsidRPr="0067798D">
        <w:rPr>
          <w:rFonts w:ascii="Century Gothic" w:hAnsi="Century Gothic" w:cs="Arial"/>
          <w:sz w:val="24"/>
          <w:szCs w:val="24"/>
        </w:rPr>
        <w:t>ey se desarrolla en ocho artículos</w:t>
      </w:r>
      <w:r w:rsidRPr="0067798D">
        <w:rPr>
          <w:rFonts w:ascii="Century Gothic" w:hAnsi="Century Gothic" w:cs="Arial"/>
          <w:sz w:val="24"/>
          <w:szCs w:val="24"/>
        </w:rPr>
        <w:t>,</w:t>
      </w:r>
      <w:r w:rsidR="002C6E5F" w:rsidRPr="0067798D">
        <w:rPr>
          <w:rFonts w:ascii="Century Gothic" w:hAnsi="Century Gothic" w:cs="Arial"/>
          <w:sz w:val="24"/>
          <w:szCs w:val="24"/>
        </w:rPr>
        <w:t xml:space="preserve"> </w:t>
      </w:r>
      <w:r w:rsidRPr="0067798D">
        <w:rPr>
          <w:rFonts w:ascii="Century Gothic" w:hAnsi="Century Gothic" w:cs="Arial"/>
          <w:sz w:val="24"/>
          <w:szCs w:val="24"/>
        </w:rPr>
        <w:t>varios de ellos modificando la L</w:t>
      </w:r>
      <w:r w:rsidR="002C6E5F" w:rsidRPr="0067798D">
        <w:rPr>
          <w:rFonts w:ascii="Century Gothic" w:hAnsi="Century Gothic" w:cs="Arial"/>
          <w:sz w:val="24"/>
          <w:szCs w:val="24"/>
        </w:rPr>
        <w:t>ey 850 de 2003</w:t>
      </w:r>
      <w:r w:rsidRPr="0067798D">
        <w:rPr>
          <w:rFonts w:ascii="Century Gothic" w:hAnsi="Century Gothic" w:cs="Arial"/>
          <w:sz w:val="24"/>
          <w:szCs w:val="24"/>
        </w:rPr>
        <w:t>,</w:t>
      </w:r>
      <w:r w:rsidR="002C6E5F" w:rsidRPr="0067798D">
        <w:rPr>
          <w:rFonts w:ascii="Century Gothic" w:hAnsi="Century Gothic" w:cs="Arial"/>
          <w:sz w:val="24"/>
          <w:szCs w:val="24"/>
        </w:rPr>
        <w:t xml:space="preserve"> en relación con los derechos</w:t>
      </w:r>
      <w:r w:rsidRPr="0067798D">
        <w:rPr>
          <w:rFonts w:ascii="Century Gothic" w:hAnsi="Century Gothic" w:cs="Arial"/>
          <w:sz w:val="24"/>
          <w:szCs w:val="24"/>
        </w:rPr>
        <w:t xml:space="preserve"> y deberes</w:t>
      </w:r>
      <w:r w:rsidR="002C6E5F" w:rsidRPr="0067798D">
        <w:rPr>
          <w:rFonts w:ascii="Century Gothic" w:hAnsi="Century Gothic" w:cs="Arial"/>
          <w:sz w:val="24"/>
          <w:szCs w:val="24"/>
        </w:rPr>
        <w:t xml:space="preserve"> de las veedurías, procedimiento para su conformación y una propuesta que hace énfasis en la participación de los jóvenes en el control social.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3542AB">
      <w:pPr>
        <w:numPr>
          <w:ilvl w:val="0"/>
          <w:numId w:val="29"/>
        </w:numPr>
        <w:tabs>
          <w:tab w:val="left" w:pos="3612"/>
        </w:tabs>
        <w:spacing w:before="92"/>
        <w:jc w:val="center"/>
        <w:rPr>
          <w:rFonts w:ascii="Century Gothic" w:hAnsi="Century Gothic" w:cs="Arial"/>
          <w:sz w:val="24"/>
          <w:szCs w:val="24"/>
          <w:lang w:bidi="es-ES"/>
        </w:rPr>
      </w:pPr>
      <w:r w:rsidRPr="0067798D">
        <w:rPr>
          <w:rFonts w:ascii="Century Gothic" w:hAnsi="Century Gothic" w:cs="Arial"/>
          <w:b/>
          <w:sz w:val="24"/>
          <w:szCs w:val="24"/>
          <w:lang w:bidi="es-ES"/>
        </w:rPr>
        <w:t>MARCO CONSTITUCIONAL QUE SOPORTA EL PROYECTO.</w:t>
      </w:r>
    </w:p>
    <w:p w:rsidR="0020576B" w:rsidRDefault="0020576B" w:rsidP="002C6E5F">
      <w:pPr>
        <w:tabs>
          <w:tab w:val="left" w:pos="3612"/>
        </w:tabs>
        <w:spacing w:before="92"/>
        <w:jc w:val="both"/>
        <w:rPr>
          <w:rFonts w:ascii="Century Gothic" w:hAnsi="Century Gothic" w:cs="Arial"/>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El proyecto de ley se fundamenta en los siguientes preceptos constitucionales:</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 xml:space="preserve">Artículo 1. </w:t>
      </w:r>
      <w:r w:rsidRPr="0067798D">
        <w:rPr>
          <w:rFonts w:ascii="Century Gothic" w:hAnsi="Century Gothic"/>
          <w:sz w:val="24"/>
          <w:szCs w:val="24"/>
        </w:rPr>
        <w:t xml:space="preserve">“Colombia es un Estado social de derecho, organizado en forma de República unitaria…”.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2.</w:t>
      </w:r>
      <w:r w:rsidRPr="0067798D">
        <w:rPr>
          <w:rFonts w:ascii="Century Gothic" w:hAnsi="Century Gothic"/>
          <w:sz w:val="24"/>
          <w:szCs w:val="24"/>
        </w:rPr>
        <w:t xml:space="preserve"> “Son fines esenciales del Estado: … </w:t>
      </w:r>
      <w:r w:rsidRPr="0067798D">
        <w:rPr>
          <w:rFonts w:ascii="Century Gothic" w:hAnsi="Century Gothic"/>
          <w:i/>
          <w:iCs/>
          <w:sz w:val="24"/>
          <w:szCs w:val="24"/>
          <w:u w:val="single"/>
        </w:rPr>
        <w:t>facilitar la participación de todos en las decisiones que los afecten y en la vida económica, política, administrativa y cultural de la Nación</w:t>
      </w:r>
      <w:r w:rsidRPr="0067798D">
        <w:rPr>
          <w:rFonts w:ascii="Century Gothic" w:hAnsi="Century Gothic"/>
          <w:sz w:val="24"/>
          <w:szCs w:val="24"/>
        </w:rPr>
        <w:t xml:space="preserve">; …. (subrayado fuera de texto).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40</w:t>
      </w:r>
      <w:r w:rsidRPr="0067798D">
        <w:rPr>
          <w:rFonts w:ascii="Century Gothic" w:hAnsi="Century Gothic"/>
          <w:sz w:val="24"/>
          <w:szCs w:val="24"/>
        </w:rPr>
        <w:t xml:space="preserve">. “Todo ciudadano tiene derecho a participar en la conformación, ejercicio y control del poder político.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74.</w:t>
      </w:r>
      <w:r w:rsidRPr="0067798D">
        <w:rPr>
          <w:rFonts w:ascii="Century Gothic" w:hAnsi="Century Gothic"/>
          <w:sz w:val="24"/>
          <w:szCs w:val="24"/>
        </w:rPr>
        <w:t xml:space="preserve"> “Todas las personas tienen el derecho a acceder a los documentos públicos salvo los casos que establezca la Ley”. </w:t>
      </w:r>
    </w:p>
    <w:p w:rsidR="002C6E5F" w:rsidRPr="0067798D" w:rsidRDefault="002C6E5F" w:rsidP="002C6E5F">
      <w:pPr>
        <w:tabs>
          <w:tab w:val="left" w:pos="3612"/>
        </w:tabs>
        <w:spacing w:before="92"/>
        <w:jc w:val="both"/>
        <w:rPr>
          <w:rFonts w:ascii="Century Gothic" w:hAnsi="Century Gothic" w:cs="Arial"/>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95. “</w:t>
      </w:r>
      <w:r w:rsidRPr="0067798D">
        <w:rPr>
          <w:rFonts w:ascii="Century Gothic" w:hAnsi="Century Gothic"/>
          <w:sz w:val="24"/>
          <w:szCs w:val="24"/>
        </w:rPr>
        <w:t xml:space="preserve">La calidad de colombiano enaltece a todos los miembros de la comunidad nacional. …  </w:t>
      </w:r>
      <w:r w:rsidRPr="0067798D">
        <w:rPr>
          <w:rFonts w:ascii="Century Gothic" w:hAnsi="Century Gothic"/>
          <w:i/>
          <w:iCs/>
          <w:sz w:val="24"/>
          <w:szCs w:val="24"/>
        </w:rPr>
        <w:t>No. 5. Participar en la vida política, cívica y comunitaria del país”</w:t>
      </w:r>
      <w:r w:rsidRPr="0067798D">
        <w:rPr>
          <w:rFonts w:ascii="Century Gothic" w:hAnsi="Century Gothic"/>
          <w:sz w:val="24"/>
          <w:szCs w:val="24"/>
        </w:rPr>
        <w:t>.</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103</w:t>
      </w:r>
      <w:r w:rsidRPr="0067798D">
        <w:rPr>
          <w:rFonts w:ascii="Century Gothic" w:hAnsi="Century Gothic"/>
          <w:sz w:val="24"/>
          <w:szCs w:val="24"/>
        </w:rPr>
        <w:t xml:space="preserve"> “El Estado contribuirá a la organización, promoción y capacitación de las asociaciones profesionales, cívicas, sindicales, comunitarias, juveniles,</w:t>
      </w:r>
      <w:r w:rsidRPr="0067798D">
        <w:rPr>
          <w:rFonts w:ascii="Century Gothic" w:hAnsi="Century Gothic"/>
          <w:i/>
          <w:sz w:val="24"/>
          <w:szCs w:val="24"/>
        </w:rPr>
        <w:t xml:space="preserve"> </w:t>
      </w:r>
      <w:r w:rsidRPr="0067798D">
        <w:rPr>
          <w:rFonts w:ascii="Century Gothic" w:hAnsi="Century Gothic"/>
          <w:sz w:val="24"/>
          <w:szCs w:val="24"/>
        </w:rPr>
        <w:t xml:space="preserve">benéficas o de utilidad común no gubernamentales, sin detrimento de su autonomía con el objeto de que constituyan mecanismos democráticos de representación en las diferentes instancias de participación, concertación y control y vigilancia de la gestión pública que se establezcan”.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 xml:space="preserve">Artículo 270. </w:t>
      </w:r>
      <w:r w:rsidRPr="0067798D">
        <w:rPr>
          <w:rFonts w:ascii="Century Gothic" w:hAnsi="Century Gothic"/>
          <w:sz w:val="24"/>
          <w:szCs w:val="24"/>
        </w:rPr>
        <w:t>La ley organizará las formas y los sistemas de participación ciudadana que permitan vigilar la gestión pública que se cumpla en los diversos niveles administrativos y sus resultados”.</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pStyle w:val="Prrafodelista"/>
        <w:numPr>
          <w:ilvl w:val="0"/>
          <w:numId w:val="30"/>
        </w:numPr>
        <w:tabs>
          <w:tab w:val="left" w:pos="3612"/>
        </w:tabs>
        <w:spacing w:before="92"/>
        <w:jc w:val="both"/>
        <w:rPr>
          <w:rFonts w:ascii="Century Gothic" w:hAnsi="Century Gothic"/>
          <w:sz w:val="24"/>
          <w:szCs w:val="24"/>
        </w:rPr>
      </w:pPr>
      <w:r w:rsidRPr="0067798D">
        <w:rPr>
          <w:rFonts w:ascii="Century Gothic" w:hAnsi="Century Gothic"/>
          <w:b/>
          <w:sz w:val="24"/>
          <w:szCs w:val="24"/>
        </w:rPr>
        <w:t>Artículo 356</w:t>
      </w:r>
      <w:r w:rsidRPr="0067798D">
        <w:rPr>
          <w:rFonts w:ascii="Century Gothic" w:hAnsi="Century Gothic"/>
          <w:sz w:val="24"/>
          <w:szCs w:val="24"/>
        </w:rPr>
        <w:t xml:space="preserve">, … </w:t>
      </w:r>
      <w:r w:rsidRPr="0067798D">
        <w:rPr>
          <w:rFonts w:ascii="Century Gothic" w:hAnsi="Century Gothic"/>
          <w:i/>
          <w:iCs/>
          <w:sz w:val="24"/>
          <w:szCs w:val="24"/>
        </w:rPr>
        <w:t>el gobierno nacional definirá estrategias con el fin de realizar un control integral a los recursos provenientes del SGP, para ello se busca fortalecer los mecanismos de participación ciudadana para el control social y la rendición de cuentas,</w:t>
      </w:r>
      <w:r w:rsidRPr="0067798D">
        <w:rPr>
          <w:rFonts w:ascii="Century Gothic" w:hAnsi="Century Gothic"/>
          <w:sz w:val="24"/>
          <w:szCs w:val="24"/>
        </w:rPr>
        <w:t xml:space="preserve"> …. </w:t>
      </w:r>
    </w:p>
    <w:p w:rsidR="00DA1D1E" w:rsidRPr="0067798D" w:rsidRDefault="00DA1D1E" w:rsidP="002C6E5F">
      <w:pPr>
        <w:tabs>
          <w:tab w:val="left" w:pos="3612"/>
        </w:tabs>
        <w:spacing w:before="92"/>
        <w:jc w:val="both"/>
        <w:rPr>
          <w:rFonts w:ascii="Century Gothic" w:hAnsi="Century Gothic" w:cs="Arial"/>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lastRenderedPageBreak/>
        <w:t xml:space="preserve">De los artículos de la Constitución Política de Colombia anteriormente citados, es dable argumentar que la Carta Magna faculta a los ciudadanos, para que mediante mecanismos de participación, realicen un control de las decisiones que los afecten, en </w:t>
      </w:r>
      <w:r w:rsidR="00DA1D1E" w:rsidRPr="0067798D">
        <w:rPr>
          <w:rFonts w:ascii="Century Gothic" w:hAnsi="Century Gothic" w:cs="Arial"/>
          <w:sz w:val="24"/>
          <w:szCs w:val="24"/>
        </w:rPr>
        <w:t>los asuntos  económicos, políticos, administrativos</w:t>
      </w:r>
      <w:r w:rsidRPr="0067798D">
        <w:rPr>
          <w:rFonts w:ascii="Century Gothic" w:hAnsi="Century Gothic" w:cs="Arial"/>
          <w:sz w:val="24"/>
          <w:szCs w:val="24"/>
        </w:rPr>
        <w:t xml:space="preserve"> y cultural</w:t>
      </w:r>
      <w:r w:rsidR="00DA1D1E" w:rsidRPr="0067798D">
        <w:rPr>
          <w:rFonts w:ascii="Century Gothic" w:hAnsi="Century Gothic" w:cs="Arial"/>
          <w:sz w:val="24"/>
          <w:szCs w:val="24"/>
        </w:rPr>
        <w:t>es</w:t>
      </w:r>
      <w:r w:rsidRPr="0067798D">
        <w:rPr>
          <w:rFonts w:ascii="Century Gothic" w:hAnsi="Century Gothic" w:cs="Arial"/>
          <w:sz w:val="24"/>
          <w:szCs w:val="24"/>
        </w:rPr>
        <w:t xml:space="preserve">, así como </w:t>
      </w:r>
      <w:r w:rsidR="00DA1D1E" w:rsidRPr="0067798D">
        <w:rPr>
          <w:rFonts w:ascii="Century Gothic" w:hAnsi="Century Gothic" w:cs="Arial"/>
          <w:sz w:val="24"/>
          <w:szCs w:val="24"/>
        </w:rPr>
        <w:t xml:space="preserve">en el </w:t>
      </w:r>
      <w:r w:rsidRPr="0067798D">
        <w:rPr>
          <w:rFonts w:ascii="Century Gothic" w:hAnsi="Century Gothic" w:cs="Arial"/>
          <w:sz w:val="24"/>
          <w:szCs w:val="24"/>
        </w:rPr>
        <w:t xml:space="preserve">ejercicio </w:t>
      </w:r>
      <w:r w:rsidR="00DA1D1E" w:rsidRPr="0067798D">
        <w:rPr>
          <w:rFonts w:ascii="Century Gothic" w:hAnsi="Century Gothic" w:cs="Arial"/>
          <w:sz w:val="24"/>
          <w:szCs w:val="24"/>
        </w:rPr>
        <w:t xml:space="preserve">del </w:t>
      </w:r>
      <w:r w:rsidRPr="0067798D">
        <w:rPr>
          <w:rFonts w:ascii="Century Gothic" w:hAnsi="Century Gothic" w:cs="Arial"/>
          <w:sz w:val="24"/>
          <w:szCs w:val="24"/>
        </w:rPr>
        <w:t xml:space="preserve">control político, estableciendo igualmente que no solo son derechos si aún más deberes de los ciudadanos, razón por la cual, es Estado, debe  garantizar la efectiva participación de la sociedad. </w:t>
      </w:r>
    </w:p>
    <w:p w:rsidR="00733309" w:rsidRPr="0067798D" w:rsidRDefault="00733309" w:rsidP="002C6E5F">
      <w:pPr>
        <w:tabs>
          <w:tab w:val="left" w:pos="3612"/>
        </w:tabs>
        <w:spacing w:before="92"/>
        <w:jc w:val="both"/>
        <w:rPr>
          <w:rFonts w:ascii="Century Gothic" w:hAnsi="Century Gothic" w:cs="Arial"/>
          <w:b/>
          <w:sz w:val="24"/>
          <w:szCs w:val="24"/>
        </w:rPr>
      </w:pPr>
    </w:p>
    <w:p w:rsidR="002C6E5F" w:rsidRPr="0020576B" w:rsidRDefault="002C6E5F" w:rsidP="003542AB">
      <w:pPr>
        <w:numPr>
          <w:ilvl w:val="0"/>
          <w:numId w:val="29"/>
        </w:numPr>
        <w:tabs>
          <w:tab w:val="left" w:pos="3612"/>
        </w:tabs>
        <w:spacing w:before="92"/>
        <w:jc w:val="center"/>
        <w:rPr>
          <w:rFonts w:ascii="Century Gothic" w:hAnsi="Century Gothic" w:cs="Arial"/>
          <w:sz w:val="24"/>
          <w:szCs w:val="24"/>
        </w:rPr>
      </w:pPr>
      <w:r w:rsidRPr="0067798D">
        <w:rPr>
          <w:rFonts w:ascii="Century Gothic" w:hAnsi="Century Gothic" w:cs="Arial"/>
          <w:b/>
          <w:sz w:val="24"/>
          <w:szCs w:val="24"/>
        </w:rPr>
        <w:t>CONVENIENCIA DEL PROYECTO DE LEY.</w:t>
      </w:r>
    </w:p>
    <w:p w:rsidR="0020576B" w:rsidRPr="0067798D" w:rsidRDefault="0020576B" w:rsidP="0020576B">
      <w:pPr>
        <w:tabs>
          <w:tab w:val="left" w:pos="3612"/>
        </w:tabs>
        <w:spacing w:before="92"/>
        <w:ind w:left="1080"/>
        <w:rPr>
          <w:rFonts w:ascii="Century Gothic" w:hAnsi="Century Gothic" w:cs="Arial"/>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Respecto de la importancia de la figura de la implementación, regulación y efectividad de la veeduría, es importante precisar que en América Latina, se han incrementado los índices de corrupción y la preocupación por encontrar fórmulas institucionales que permitan combatirla, pues la corrupción ha sido considerada como un importante obstáculo al desarrollo económico, un impedimento para la erradicación de la pobreza y el principal motivo de perdida a de legitimidad gubernamental, por tanto una amenaza para la democracia</w:t>
      </w:r>
      <w:r w:rsidRPr="0067798D">
        <w:rPr>
          <w:rFonts w:ascii="Century Gothic" w:hAnsi="Century Gothic" w:cs="Arial"/>
          <w:sz w:val="24"/>
          <w:szCs w:val="24"/>
          <w:vertAlign w:val="superscript"/>
        </w:rPr>
        <w:footnoteReference w:id="1"/>
      </w:r>
      <w:r w:rsidRPr="0067798D">
        <w:rPr>
          <w:rFonts w:ascii="Century Gothic" w:hAnsi="Century Gothic" w:cs="Arial"/>
          <w:sz w:val="24"/>
          <w:szCs w:val="24"/>
        </w:rPr>
        <w:t xml:space="preserve">, razón por la cual es importante fortalecer las veedurías ciudadanas, para así, facilitar el desarrollo de la democracia participativa, dado que el debate sobre la participación social se refiere a otro universo de mediación entre la sociedad y el Estado, como es la democracia participativa, por oposición a la democracia representativa.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Respecto de la problemática anteriormente planteada, el Estado Colombiano, tiene el deber de implementar y regular mecanismos que contrarresten la corrupción en el País, en el entendido que, como lo establece Lleras de la Fuente, en una publicación para el periódico el Tiempo: </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“una de las metas de la Constitución de 1991 fue crear y robustecer la sociedad civil a través de la participación ciudadana, para combatir la corrupción. Precisamente era el momento histórico en el país para reconocer en la figura de la veeduría un mecanismo importante que contrarrestara dicho problema, dado que las concepciones modernas de la política y del derecho público, constitucional y administrativo entienden que la construcción de un Estado fuerte y consolidado parte de la atención e importancia que se le brinde a la </w:t>
      </w:r>
      <w:r w:rsidRPr="0067798D">
        <w:rPr>
          <w:rFonts w:ascii="Century Gothic" w:hAnsi="Century Gothic" w:cs="Arial"/>
          <w:i/>
          <w:sz w:val="24"/>
          <w:szCs w:val="24"/>
        </w:rPr>
        <w:lastRenderedPageBreak/>
        <w:t xml:space="preserve">participación de la población y de la comunidad en los ámbitos de la gestión pública”. (1997).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Es decir, que, desde la entrada en vigor de la Constitución Política de Colombia de 1991, se otorga facultades a la ciudadanía para combatir la corrupción, a través de mecanismos democráticos de representación y participación, mecanismos tales como el de las veedurías ciudadanas, con el fin de ejercer vigilancia sobre la gestión pública y en general sobre todos los aspectos que afecten a la ciudadanía, siendo esto no solo una facultad o derecho, si no así mismo tiempo un deber.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Igualmente, sobre la importancia de las veedurías, La Corporación Transparencia por Colombia 2000, indico que las dos últimas décadas en el país han marcado avances importantes en el desarrollo de la democracia participativa en Colombia. Uno de los instrumentos de participación ciudadana surgido durante este período es el de la veeduría, es decir que este mecanismo si ha contribuido con el derecho que tienen los ciudadanos a acceder a mecanismos de participación y si bien las veedurías ciudadanas están reguladas en las Leyes 11 de 1986, 134 de 1994, 489 de 1998 y</w:t>
      </w:r>
      <w:r w:rsidRPr="0067798D">
        <w:rPr>
          <w:rFonts w:ascii="Century Gothic" w:hAnsi="Century Gothic" w:cs="Arial"/>
          <w:b/>
          <w:sz w:val="24"/>
          <w:szCs w:val="24"/>
        </w:rPr>
        <w:t xml:space="preserve"> </w:t>
      </w:r>
      <w:r w:rsidRPr="0067798D">
        <w:rPr>
          <w:rFonts w:ascii="Century Gothic" w:hAnsi="Century Gothic" w:cs="Arial"/>
          <w:sz w:val="24"/>
          <w:szCs w:val="24"/>
        </w:rPr>
        <w:t xml:space="preserve">850 de 2003, lo cierto es que hoy en día se ha identificado que tan importante mecanismo, en la actualidad necesita que se fortalezca para que se le dé mayor protagonismo, por lo que igualmente se hace necesario que se eduque a la comunidad.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Como se dijo anteriormente, las veedurías ciudadanas ya están reguladas en nuestro ordenamiento jurídico, sin embargo, con este proyecto de ley se busca innovar con disposiciones que permitan que el mecanismo sea más efectivo, para lo cual se proponen disposiciones tales como: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Herramientas que permiten facilitar el acceso a los documentos e información de manera gratuita y pronta, del sujeto o entidad, a la que se le está haciendo la vigilancia.</w:t>
      </w: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Fortalecimiento pedagógico a las veedurías ciudadanas. </w:t>
      </w: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Crear espacios de empoderamiento al control social. </w:t>
      </w: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Protección a veedores y ciudadanos que ejerzan control social y reserva de la información.</w:t>
      </w: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Estímulos y apoyo financiero para su funcionamiento. </w:t>
      </w:r>
    </w:p>
    <w:p w:rsidR="002C6E5F" w:rsidRPr="0067798D" w:rsidRDefault="002C6E5F" w:rsidP="002C6E5F">
      <w:pPr>
        <w:numPr>
          <w:ilvl w:val="0"/>
          <w:numId w:val="26"/>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Implementación de veedurías escolares. </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Lo anterior, refleja la practicidad del proyecto de ley, así como su efectividad, ya que se debe actualizar la normatividad de las veedurías ciudadanas, con los aspectos negativos que se han verificado en la práctica, y de esto da fe una investigación efectuada por estudiantes de la Universidad de la Salle con el apoyo de la DAFP, del año 2001, denominado; “Sistematización de Experiencias de Veedurías Ciudadanas y Control Social en la Administración Pública”, pues buscan dentro de la investigación: </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“rescatar por medio de la sistematización elementos metodológicos que permitan desarrollar novedosas estrategias de formación, espacios y procedimientos administrativos para pasar de la norma a la práctica y así promover la gestión pública en torno a la demanda de la sociedad civil, es decir, aprender de la práctica tanto de lo exitoso como de aquellos aspectos que limitan el actuar social” (pág. 17).</w:t>
      </w:r>
    </w:p>
    <w:p w:rsidR="00F84648"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Del estudio y análisis de algunas veedurías practicadas en la ciudad de Bogotá, dentro de la misma investigación se identificaron las ventajas y desventajas, por lo que hacen recomendaciones y por su relevancia, se citan las siguientes: </w:t>
      </w:r>
    </w:p>
    <w:p w:rsidR="00F84648" w:rsidRPr="0067798D" w:rsidRDefault="00F84648" w:rsidP="002C6E5F">
      <w:pPr>
        <w:tabs>
          <w:tab w:val="left" w:pos="3612"/>
        </w:tabs>
        <w:spacing w:before="92"/>
        <w:jc w:val="both"/>
        <w:rPr>
          <w:rFonts w:ascii="Century Gothic" w:hAnsi="Century Gothic" w:cs="Arial"/>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“Es preciso que las entidades promotoras de veeduría ciudadana y control social evalúen sus procedimientos para establecer hasta qué punto y como se podría mejorar el apoyo hacia la ciudadanía. </w:t>
      </w:r>
      <w:r w:rsidRPr="0067798D">
        <w:rPr>
          <w:rFonts w:ascii="Century Gothic" w:hAnsi="Century Gothic" w:cs="Arial"/>
          <w:i/>
          <w:sz w:val="24"/>
          <w:szCs w:val="24"/>
          <w:u w:val="single"/>
        </w:rPr>
        <w:t>Se necesitan respuestas prontas, prácticas y de manera especial</w:t>
      </w:r>
      <w:r w:rsidRPr="0067798D">
        <w:rPr>
          <w:rFonts w:ascii="Century Gothic" w:hAnsi="Century Gothic" w:cs="Arial"/>
          <w:i/>
          <w:sz w:val="24"/>
          <w:szCs w:val="24"/>
        </w:rPr>
        <w:t>, se necesita formar a los funcionarios responsables de la gestión pública para que cumplan con el propósito de democratizar la administración pública.</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La formación para el ejercicio y la promoción de las veedurías ciudadanas como base de construcción democrática debe estar </w:t>
      </w:r>
      <w:r w:rsidRPr="0067798D">
        <w:rPr>
          <w:rFonts w:ascii="Century Gothic" w:hAnsi="Century Gothic" w:cs="Arial"/>
          <w:i/>
          <w:sz w:val="24"/>
          <w:szCs w:val="24"/>
          <w:u w:val="single"/>
        </w:rPr>
        <w:t>integrada por procesos de capacitación, formación, acompañamiento</w:t>
      </w:r>
      <w:r w:rsidRPr="0067798D">
        <w:rPr>
          <w:rFonts w:ascii="Century Gothic" w:hAnsi="Century Gothic" w:cs="Arial"/>
          <w:i/>
          <w:sz w:val="24"/>
          <w:szCs w:val="24"/>
        </w:rPr>
        <w:t xml:space="preserve"> y seguimiento tanto a ciudadanos como a funcionarios de todas las entidades públicas.</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u w:val="single"/>
        </w:rPr>
      </w:pPr>
      <w:r w:rsidRPr="0067798D">
        <w:rPr>
          <w:rFonts w:ascii="Century Gothic" w:hAnsi="Century Gothic" w:cs="Arial"/>
          <w:i/>
          <w:sz w:val="24"/>
          <w:szCs w:val="24"/>
          <w:u w:val="single"/>
        </w:rPr>
        <w:t>El Estado debería brindar mayores medios económicos para que se pueda promover de manera efectiva el ejercicio de la participación ciudadana en todo el país.</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lastRenderedPageBreak/>
        <w:t>Desarrollar instrumentos y metodológicas de capacitación a actores comunitarios e institucionales.</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Es necesario que se concientice a la ciudadanía de la importancia del registro de las prácticas de participación para su reconstrucción y socialización y a la vez se les capacite para que puedan hacer una permanente sistematización de ellas.</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u w:val="single"/>
        </w:rPr>
        <w:t>Se debe promover y fortalecer el trabajo de las redes de veedurías</w:t>
      </w:r>
      <w:r w:rsidRPr="0067798D">
        <w:rPr>
          <w:rFonts w:ascii="Century Gothic" w:hAnsi="Century Gothic" w:cs="Arial"/>
          <w:i/>
          <w:sz w:val="24"/>
          <w:szCs w:val="24"/>
        </w:rPr>
        <w:t xml:space="preserve"> ya que ellas contribuyen al afianzamiento de este mecanismo de participación ciudadano </w:t>
      </w:r>
      <w:r w:rsidRPr="0067798D">
        <w:rPr>
          <w:rFonts w:ascii="Century Gothic" w:hAnsi="Century Gothic" w:cs="Arial"/>
          <w:i/>
          <w:sz w:val="24"/>
          <w:szCs w:val="24"/>
          <w:u w:val="single"/>
        </w:rPr>
        <w:t>al facilitar el diálogo de los protagonistas entre sí y socializar sus experiencias.</w:t>
      </w:r>
    </w:p>
    <w:p w:rsidR="002C6E5F" w:rsidRPr="0067798D" w:rsidRDefault="002C6E5F" w:rsidP="002C6E5F">
      <w:pPr>
        <w:tabs>
          <w:tab w:val="left" w:pos="3612"/>
        </w:tabs>
        <w:spacing w:before="92"/>
        <w:jc w:val="both"/>
        <w:rPr>
          <w:rFonts w:ascii="Century Gothic" w:hAnsi="Century Gothic" w:cs="Arial"/>
          <w:i/>
          <w:sz w:val="24"/>
          <w:szCs w:val="24"/>
        </w:rPr>
      </w:pPr>
    </w:p>
    <w:p w:rsidR="002C6E5F" w:rsidRPr="0067798D" w:rsidRDefault="002C6E5F" w:rsidP="002C6E5F">
      <w:pPr>
        <w:numPr>
          <w:ilvl w:val="0"/>
          <w:numId w:val="26"/>
        </w:num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Los grupos y organizaciones de la sociedad civil tienen la responsabilidad de impulsar desde la vivencia cotidiana la democratización de la administración pública en el nivel de control y vigilancia como elemento interdependiente de los niveles de decisión, planeación y gestión. (pág. 122 – 125)”.</w:t>
      </w:r>
    </w:p>
    <w:p w:rsidR="002C6E5F" w:rsidRPr="0067798D" w:rsidRDefault="002C6E5F"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De la investigación hecha por la Universidad de la Salle en cooperación con la DAFP, y de las recomendaciones que se hacen, teniendo en cuenta las dificultades encontradas en los procesos que adelantaban las veedurías ciudadanas, se comprueba la necesidad de promulgar el proyecto de ley, y no solo la necesidad si no, que igualmente se demuestra que esta busca, atacar los verdaderos obstáculos con los que se encuentran las personas y/o instituciones que pretenden hacer un control ciudadano.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De acuerdo a la estructura de los artículos propuestos, a continuación se resaltan los aspectos que busca fortalecer así: </w:t>
      </w:r>
    </w:p>
    <w:p w:rsidR="00644217" w:rsidRPr="0067798D" w:rsidRDefault="00644217" w:rsidP="002C6E5F">
      <w:pPr>
        <w:tabs>
          <w:tab w:val="left" w:pos="3612"/>
        </w:tabs>
        <w:spacing w:before="92"/>
        <w:jc w:val="both"/>
        <w:rPr>
          <w:rFonts w:ascii="Century Gothic" w:hAnsi="Century Gothic" w:cs="Arial"/>
          <w:sz w:val="24"/>
          <w:szCs w:val="24"/>
        </w:rPr>
      </w:pPr>
    </w:p>
    <w:p w:rsidR="002C6E5F" w:rsidRPr="0020576B"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sz w:val="24"/>
          <w:szCs w:val="24"/>
        </w:rPr>
        <w:t xml:space="preserve">Acceso a la información, entrega de los documentos solicitados por las veedurías, en cumplimiento al principio de transparencia – Gratuidad costos de reproducción.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Es necesario establecer medidas que fortalezcan la labor de las veedurías pues en muchas ocasiones se les limita la entrega de información o el valor de las </w:t>
      </w:r>
      <w:r w:rsidRPr="0067798D">
        <w:rPr>
          <w:rFonts w:ascii="Century Gothic" w:hAnsi="Century Gothic" w:cs="Arial"/>
          <w:sz w:val="24"/>
          <w:szCs w:val="24"/>
        </w:rPr>
        <w:lastRenderedPageBreak/>
        <w:t xml:space="preserve">copias de los documentos objeto de veeduría resultan costosos, sin que se puedan asumir.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Voceros de distintas veedurías del país manifiestan que el acceso a la información es uno de los asuntos que más ‘dolores de cabeza’ le genera. </w:t>
      </w:r>
      <w:proofErr w:type="spellStart"/>
      <w:r w:rsidRPr="0067798D">
        <w:rPr>
          <w:rFonts w:ascii="Century Gothic" w:hAnsi="Century Gothic" w:cs="Arial"/>
          <w:sz w:val="24"/>
          <w:szCs w:val="24"/>
        </w:rPr>
        <w:t>Chajín</w:t>
      </w:r>
      <w:proofErr w:type="spellEnd"/>
      <w:r w:rsidRPr="0067798D">
        <w:rPr>
          <w:rFonts w:ascii="Century Gothic" w:hAnsi="Century Gothic" w:cs="Arial"/>
          <w:sz w:val="24"/>
          <w:szCs w:val="24"/>
        </w:rPr>
        <w:t xml:space="preserve"> joven que conformo una veeduría en Barranquilla dice que las veedurías “no encuentran toda la información a la mano” y que muchas veces reciben diferentes versiones de los documentos solicitados sobre un mismo tema.</w:t>
      </w:r>
    </w:p>
    <w:p w:rsidR="002C6E5F" w:rsidRPr="0067798D" w:rsidRDefault="002C6E5F" w:rsidP="002C6E5F">
      <w:pPr>
        <w:tabs>
          <w:tab w:val="left" w:pos="3612"/>
        </w:tabs>
        <w:spacing w:before="92"/>
        <w:jc w:val="both"/>
        <w:rPr>
          <w:rFonts w:ascii="Century Gothic" w:hAnsi="Century Gothic" w:cs="Arial"/>
          <w:i/>
          <w:iCs/>
          <w:sz w:val="24"/>
          <w:szCs w:val="24"/>
        </w:rPr>
      </w:pPr>
      <w:r w:rsidRPr="0067798D">
        <w:rPr>
          <w:rFonts w:ascii="Century Gothic" w:hAnsi="Century Gothic" w:cs="Arial"/>
          <w:sz w:val="24"/>
          <w:szCs w:val="24"/>
        </w:rPr>
        <w:t xml:space="preserve">No se puede olvidar que el acceso a la información pública y el derecho de petición, son fundamentales conforme lo prevé la constitución política de Colombia. La Corte Constitucional a través de sentencia T-487-17 indica que estos derechos: </w:t>
      </w:r>
      <w:r w:rsidRPr="0067798D">
        <w:rPr>
          <w:rFonts w:ascii="Century Gothic" w:hAnsi="Century Gothic" w:cs="Arial"/>
          <w:i/>
          <w:iCs/>
          <w:sz w:val="24"/>
          <w:szCs w:val="24"/>
        </w:rPr>
        <w:t>“son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sometidos a exigentes condiciones constitucionales y el juicio de constitucionalidad de cualquier norma que los restrinja debe ser en extremo riguroso.”</w:t>
      </w:r>
      <w:r w:rsidRPr="0067798D">
        <w:rPr>
          <w:rFonts w:ascii="Century Gothic" w:hAnsi="Century Gothic" w:cs="Arial"/>
          <w:i/>
          <w:iCs/>
          <w:sz w:val="24"/>
          <w:szCs w:val="24"/>
        </w:rPr>
        <w:footnoteReference w:id="2"/>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El proyecto contempla que no tendrán costo las copias que sean solicitadas en desarrollo de la labor de las veedurías.</w:t>
      </w:r>
    </w:p>
    <w:p w:rsidR="002C6E5F" w:rsidRPr="0067798D" w:rsidRDefault="002C6E5F" w:rsidP="002C6E5F">
      <w:pPr>
        <w:tabs>
          <w:tab w:val="left" w:pos="3612"/>
        </w:tabs>
        <w:spacing w:before="92"/>
        <w:jc w:val="both"/>
        <w:rPr>
          <w:rFonts w:ascii="Century Gothic" w:hAnsi="Century Gothic" w:cs="Arial"/>
          <w:sz w:val="24"/>
          <w:szCs w:val="24"/>
        </w:rPr>
      </w:pPr>
    </w:p>
    <w:p w:rsidR="002C6E5F" w:rsidRPr="0067798D"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sz w:val="24"/>
          <w:szCs w:val="24"/>
        </w:rPr>
        <w:t>Fortalecimiento pedagógico a las veedurías ciudadanas.</w:t>
      </w:r>
    </w:p>
    <w:p w:rsidR="00644217" w:rsidRPr="0067798D" w:rsidRDefault="00644217" w:rsidP="00644217">
      <w:pPr>
        <w:pStyle w:val="Prrafodelista"/>
        <w:tabs>
          <w:tab w:val="left" w:pos="3612"/>
        </w:tabs>
        <w:spacing w:before="92"/>
        <w:ind w:left="360" w:firstLine="0"/>
        <w:jc w:val="both"/>
        <w:rPr>
          <w:rFonts w:ascii="Century Gothic" w:hAnsi="Century Gothic"/>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Es importante generar un cronograma de capacitaciones que se ejecute en las diferentes regiones del país y no solo llegue a ciudades capitales, sino que hagan parte los municipios más apartados y golpeados por la corrupción.</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Fortalecer conocimientos y desarrollar habilidades en las veedurías ciudadanas y sus redes para realizar evaluación en la gestión pública a través de indicadores basados en la cadena de valor y el enfoque basado en derechos humanos como una herramienta que facilite la realización de ejercicios argumentados para la vigilancia y control ciudadano como para la generación de programas y políticas que vayan dirigidas a una formación ciudadana más democrática, </w:t>
      </w:r>
      <w:r w:rsidRPr="0067798D">
        <w:rPr>
          <w:rFonts w:ascii="Century Gothic" w:hAnsi="Century Gothic" w:cs="Arial"/>
          <w:sz w:val="24"/>
          <w:szCs w:val="24"/>
        </w:rPr>
        <w:lastRenderedPageBreak/>
        <w:t>más comprometida y más responsable es garantía de que exista un verdadero control social de lo público.</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Corte Constitucional resalta en la sentencia C 292/03 que el deber de capacitación encuentra su fundamento en la carta magna artículo 103, especificando que el Estado debe apoyar la organización, capacitación y promoción de los actores que constituyan mecanismos de control de la gestión pública.</w:t>
      </w:r>
      <w:r w:rsidRPr="0067798D">
        <w:rPr>
          <w:rFonts w:ascii="Century Gothic" w:hAnsi="Century Gothic" w:cs="Arial"/>
          <w:sz w:val="24"/>
          <w:szCs w:val="24"/>
          <w:vertAlign w:val="superscript"/>
        </w:rPr>
        <w:footnoteReference w:id="3"/>
      </w:r>
    </w:p>
    <w:p w:rsidR="00644217" w:rsidRPr="0067798D" w:rsidRDefault="00644217" w:rsidP="002C6E5F">
      <w:pPr>
        <w:tabs>
          <w:tab w:val="left" w:pos="3612"/>
        </w:tabs>
        <w:spacing w:before="92"/>
        <w:jc w:val="both"/>
        <w:rPr>
          <w:rFonts w:ascii="Century Gothic" w:hAnsi="Century Gothic" w:cs="Arial"/>
          <w:sz w:val="24"/>
          <w:szCs w:val="24"/>
        </w:rPr>
      </w:pPr>
    </w:p>
    <w:p w:rsidR="002C6E5F" w:rsidRPr="0020576B"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sz w:val="24"/>
          <w:szCs w:val="24"/>
        </w:rPr>
        <w:t xml:space="preserve">Brindar espacios de empoderamiento al control social </w:t>
      </w:r>
    </w:p>
    <w:p w:rsidR="0020576B" w:rsidRPr="0067798D" w:rsidRDefault="0020576B" w:rsidP="0020576B">
      <w:pPr>
        <w:pStyle w:val="Prrafodelista"/>
        <w:tabs>
          <w:tab w:val="left" w:pos="3612"/>
        </w:tabs>
        <w:spacing w:before="92"/>
        <w:ind w:left="360" w:firstLine="0"/>
        <w:jc w:val="both"/>
        <w:rPr>
          <w:rFonts w:ascii="Century Gothic" w:hAnsi="Century Gothic"/>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Es menester que desde lo local se brinden espacios de empoderamiento y reconocimiento a las veedurías ciudadanas, de realzar la importancia de su papel en el deber de vigilar y de emitir medidas de prevención en el cuidado del gasto público.  Es imperioso que las corporaciones administrativas de las diferentes entidades territoriales como escenario público de participación le brinde el apoyo, los espacios y escenarios a los veedores ciudadanos, se debe buscar una armonía y solidaridad en entre las corporaciones y las veedurías ciudadanas, mientras unos hacen el ejercicio del control político los otros hacen el control social a las entidades públicas.  </w:t>
      </w:r>
    </w:p>
    <w:p w:rsidR="00644217" w:rsidRPr="0067798D" w:rsidRDefault="00644217" w:rsidP="002C6E5F">
      <w:pPr>
        <w:tabs>
          <w:tab w:val="left" w:pos="3612"/>
        </w:tabs>
        <w:spacing w:before="92"/>
        <w:jc w:val="both"/>
        <w:rPr>
          <w:rFonts w:ascii="Century Gothic" w:hAnsi="Century Gothic" w:cs="Arial"/>
          <w:sz w:val="24"/>
          <w:szCs w:val="24"/>
        </w:rPr>
      </w:pPr>
    </w:p>
    <w:p w:rsidR="002C6E5F" w:rsidRPr="0020576B"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sz w:val="24"/>
          <w:szCs w:val="24"/>
        </w:rPr>
        <w:t>Protección a veedores y ciudadanos que ejerzan control social y reserva de la información.</w:t>
      </w:r>
    </w:p>
    <w:p w:rsidR="0020576B" w:rsidRPr="0067798D" w:rsidRDefault="0020576B" w:rsidP="0020576B">
      <w:pPr>
        <w:pStyle w:val="Prrafodelista"/>
        <w:tabs>
          <w:tab w:val="left" w:pos="3612"/>
        </w:tabs>
        <w:spacing w:before="92"/>
        <w:ind w:left="360" w:firstLine="0"/>
        <w:jc w:val="both"/>
        <w:rPr>
          <w:rFonts w:ascii="Century Gothic" w:hAnsi="Century Gothic"/>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Los veedores en su función de vigilancia de la gestión pública, se convierten en líderes sociales, los veedores se centran en verificar y revisar que la inversión del gasto público se adecuada que no se malgaste o extravié, realizan labores de denuncia pública y ante las autoridades sobre presuntas irregularidades o inconsistencias que se presenten en obras o programas públicos y cuando lo exponen muchas veces son perseguidos, amenazados y maltratados, tal y como sucede con otros líderes sociales y defensores de derechos humanos, están revelando información que delata la comisión delitos y asumen además la responsabilidad sobre ello.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lastRenderedPageBreak/>
        <w:t xml:space="preserve">La procuraduría reveló que </w:t>
      </w:r>
      <w:r w:rsidRPr="0067798D">
        <w:rPr>
          <w:rFonts w:ascii="Century Gothic" w:hAnsi="Century Gothic" w:cs="Arial"/>
          <w:i/>
          <w:sz w:val="24"/>
          <w:szCs w:val="24"/>
        </w:rPr>
        <w:t>“aproximadamente 5000 veedores de derechos humanos se encuentran amenazados en Colombia”</w:t>
      </w:r>
      <w:r w:rsidRPr="0067798D">
        <w:rPr>
          <w:rFonts w:ascii="Century Gothic" w:hAnsi="Century Gothic" w:cs="Arial"/>
          <w:i/>
          <w:sz w:val="24"/>
          <w:szCs w:val="24"/>
          <w:vertAlign w:val="superscript"/>
        </w:rPr>
        <w:footnoteReference w:id="4"/>
      </w:r>
      <w:r w:rsidRPr="0067798D">
        <w:rPr>
          <w:rFonts w:ascii="Century Gothic" w:hAnsi="Century Gothic" w:cs="Arial"/>
          <w:i/>
          <w:sz w:val="24"/>
          <w:szCs w:val="24"/>
        </w:rPr>
        <w:t xml:space="preserve">, </w:t>
      </w:r>
      <w:r w:rsidRPr="0067798D">
        <w:rPr>
          <w:rFonts w:ascii="Century Gothic" w:hAnsi="Century Gothic" w:cs="Arial"/>
          <w:sz w:val="24"/>
          <w:szCs w:val="24"/>
        </w:rPr>
        <w:t xml:space="preserve">consideramos que esta es una cifra alarmante que debe encender todas las alertas, la cual nos hace revisar la posibilidad de que se establezca como </w:t>
      </w:r>
      <w:r w:rsidRPr="0067798D">
        <w:rPr>
          <w:rFonts w:ascii="Century Gothic" w:hAnsi="Century Gothic" w:cs="Arial"/>
          <w:b/>
          <w:bCs/>
          <w:sz w:val="24"/>
          <w:szCs w:val="24"/>
        </w:rPr>
        <w:t xml:space="preserve">derecho </w:t>
      </w:r>
      <w:r w:rsidRPr="0067798D">
        <w:rPr>
          <w:rFonts w:ascii="Century Gothic" w:hAnsi="Century Gothic" w:cs="Arial"/>
          <w:sz w:val="24"/>
          <w:szCs w:val="24"/>
        </w:rPr>
        <w:t xml:space="preserve">de los veedores el acceso a protección especial, donde se contemple la posibilidad de imponer medidas de protección y manejar con reserva legal la información que ellos suministren en el momento de su constitución e inscripción.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En cuanto a la seguridad que el Estado ofrece a los veedores en Colombia, los mismos veedores sostienen que “no hay garantías”. Indica que toda la responsabilidad y el riesgo de la investigación y la denuncia pública la asume el veedor, mientras que el Estado en su conjunto se sustrae del cumplimiento de sus mínimos deberes de protección.  Por lo anterior, se estima en el presente proyecto de ley busca brindar ese reconocimiento a esa valerosa labor de vigilancia ciudadana que efectúan sin contraprestación para que se les brinden medidas de protección ante hechos de amenaza o potencial vulneración de sus derechos y no coartar el ejercicio del control social que muchos corruptos desean coartar. </w:t>
      </w:r>
    </w:p>
    <w:p w:rsidR="00644217" w:rsidRPr="0067798D" w:rsidRDefault="00644217" w:rsidP="002C6E5F">
      <w:pPr>
        <w:tabs>
          <w:tab w:val="left" w:pos="3612"/>
        </w:tabs>
        <w:spacing w:before="92"/>
        <w:jc w:val="both"/>
        <w:rPr>
          <w:rFonts w:ascii="Century Gothic" w:hAnsi="Century Gothic" w:cs="Arial"/>
          <w:sz w:val="24"/>
          <w:szCs w:val="24"/>
        </w:rPr>
      </w:pPr>
    </w:p>
    <w:p w:rsidR="002C6E5F"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Estímulos y apoyo financiero para su funcionamiento</w:t>
      </w:r>
    </w:p>
    <w:p w:rsidR="0020576B" w:rsidRDefault="0020576B"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En la práctica, la situación para los veedores puede resultar complicada para el desarrollo de sus funciones, lo cierto es que hay una nula remuneración, quienes asumen esta función cívica deben costearse los gastos generados por su actividad y asumir el detrimento para el patrimonio privado que ello significa.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El Ministerio del Interior a través del Fondo para la participación y desarrollo comunitario puede invertir en el fortalecimiento de este tipo de instituciones, por ello el presente proyecto tiene como finalidad buscar alternativas que incentiven y estimulen la labor de las veedurías ciudadanas, Ahora bien, es posible que los recursos no alcancen para </w:t>
      </w:r>
      <w:proofErr w:type="spellStart"/>
      <w:r w:rsidRPr="0067798D">
        <w:rPr>
          <w:rFonts w:ascii="Century Gothic" w:hAnsi="Century Gothic" w:cs="Arial"/>
          <w:sz w:val="24"/>
          <w:szCs w:val="24"/>
        </w:rPr>
        <w:t>él</w:t>
      </w:r>
      <w:proofErr w:type="spellEnd"/>
      <w:r w:rsidRPr="0067798D">
        <w:rPr>
          <w:rFonts w:ascii="Century Gothic" w:hAnsi="Century Gothic" w:cs="Arial"/>
          <w:sz w:val="24"/>
          <w:szCs w:val="24"/>
        </w:rPr>
        <w:t xml:space="preserve"> sostenimiento de todas veedurías que se creen, pero si podemos reconocer y exaltar la labora de aquellas veedurías que deciden organizarse como una red de veedurías para mejorar su actuar y </w:t>
      </w:r>
      <w:r w:rsidRPr="0067798D">
        <w:rPr>
          <w:rFonts w:ascii="Century Gothic" w:hAnsi="Century Gothic" w:cs="Arial"/>
          <w:sz w:val="24"/>
          <w:szCs w:val="24"/>
        </w:rPr>
        <w:lastRenderedPageBreak/>
        <w:t>extender su radio de control, las que transparentemente logran resultados en la lucha contra actos de corrupción y velan por el cuidado de los recursos públicos.</w:t>
      </w:r>
    </w:p>
    <w:p w:rsidR="002C6E5F"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Adicionalmente sin el ánimo de obligar, ni condicionar las entidades objeto de control social puedan brindar apoyo logístico a las veedurías ciudadanas para facilitar su labor. </w:t>
      </w:r>
    </w:p>
    <w:p w:rsidR="0020576B" w:rsidRDefault="0020576B" w:rsidP="002C6E5F">
      <w:pPr>
        <w:tabs>
          <w:tab w:val="left" w:pos="3612"/>
        </w:tabs>
        <w:spacing w:before="92"/>
        <w:jc w:val="both"/>
        <w:rPr>
          <w:rFonts w:ascii="Century Gothic" w:hAnsi="Century Gothic" w:cs="Arial"/>
          <w:sz w:val="24"/>
          <w:szCs w:val="24"/>
        </w:rPr>
      </w:pPr>
    </w:p>
    <w:p w:rsidR="002C6E5F" w:rsidRPr="0020576B"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sz w:val="24"/>
          <w:szCs w:val="24"/>
        </w:rPr>
        <w:t>Del Control Social Juvenil (Veedores Escolares).</w:t>
      </w:r>
    </w:p>
    <w:p w:rsidR="0020576B" w:rsidRPr="0067798D" w:rsidRDefault="0020576B" w:rsidP="0020576B">
      <w:pPr>
        <w:pStyle w:val="Prrafodelista"/>
        <w:tabs>
          <w:tab w:val="left" w:pos="3612"/>
        </w:tabs>
        <w:spacing w:before="92"/>
        <w:ind w:left="360" w:firstLine="0"/>
        <w:jc w:val="both"/>
        <w:rPr>
          <w:rFonts w:ascii="Century Gothic" w:hAnsi="Century Gothic"/>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figura de Veedores Escolares es de gran importancia y relevancia en el Derecho comparado tal y como sucede en el Perú, pues con los Auditores Escolares han logrado que desde los colegios se genere una conciencia colectiva asumida con responsabilidad en la búsqueda de generar desde estos espacios una cultura de prevención con rechazo hacia la corrupción y así poder generar el fortalecimiento de valores y la construcción de Estado ideal.</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El Estado debe fomentar e incentivar desde los colegio la practicas de  la vigilancia y el autocontrol en la inversión de recurso que benefician a una comunidad, son objetivos de la inclusión de este articulo el aumentar las competencias de participación de los estamentos estudiantiles en los procesos de control social de la gestión educativa para la construcción de una cultura política y cívica en los jóvenes; el reconocimiento y vinculación del joven como un actor importante del Control social y garantizar una mayor transparencia en la gestión educativa, para el manejo de los bienes y recursos.</w:t>
      </w:r>
    </w:p>
    <w:p w:rsidR="002C6E5F" w:rsidRPr="0067798D" w:rsidRDefault="002C6E5F" w:rsidP="002C6E5F">
      <w:pPr>
        <w:tabs>
          <w:tab w:val="left" w:pos="3612"/>
        </w:tabs>
        <w:spacing w:before="92"/>
        <w:jc w:val="both"/>
        <w:rPr>
          <w:rFonts w:ascii="Century Gothic" w:hAnsi="Century Gothic" w:cs="Arial"/>
          <w:sz w:val="24"/>
          <w:szCs w:val="24"/>
        </w:rPr>
      </w:pPr>
    </w:p>
    <w:p w:rsidR="002C6E5F" w:rsidRPr="0020576B" w:rsidRDefault="002C6E5F" w:rsidP="003542AB">
      <w:pPr>
        <w:numPr>
          <w:ilvl w:val="0"/>
          <w:numId w:val="29"/>
        </w:numPr>
        <w:tabs>
          <w:tab w:val="left" w:pos="3612"/>
        </w:tabs>
        <w:spacing w:before="92"/>
        <w:jc w:val="center"/>
        <w:rPr>
          <w:rFonts w:ascii="Century Gothic" w:hAnsi="Century Gothic" w:cs="Arial"/>
          <w:sz w:val="24"/>
          <w:szCs w:val="24"/>
          <w:lang w:bidi="es-ES"/>
        </w:rPr>
      </w:pPr>
      <w:r w:rsidRPr="0067798D">
        <w:rPr>
          <w:rFonts w:ascii="Century Gothic" w:hAnsi="Century Gothic" w:cs="Arial"/>
          <w:b/>
          <w:sz w:val="24"/>
          <w:szCs w:val="24"/>
          <w:lang w:bidi="es-ES"/>
        </w:rPr>
        <w:t>DERECHO COMPARADO.</w:t>
      </w:r>
    </w:p>
    <w:p w:rsidR="0020576B" w:rsidRPr="0067798D" w:rsidRDefault="0020576B" w:rsidP="0020576B">
      <w:pPr>
        <w:tabs>
          <w:tab w:val="left" w:pos="3612"/>
        </w:tabs>
        <w:spacing w:before="92"/>
        <w:ind w:left="1080"/>
        <w:rPr>
          <w:rFonts w:ascii="Century Gothic" w:hAnsi="Century Gothic" w:cs="Arial"/>
          <w:sz w:val="24"/>
          <w:szCs w:val="24"/>
          <w:lang w:bidi="es-ES"/>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En la legislación francesa, no existe el término veeduría ciudadana, pero si una figura jurídica que cumple las funciones de está, y es denominada “</w:t>
      </w:r>
      <w:proofErr w:type="spellStart"/>
      <w:r w:rsidRPr="0067798D">
        <w:rPr>
          <w:rFonts w:ascii="Century Gothic" w:hAnsi="Century Gothic" w:cs="Arial"/>
          <w:i/>
          <w:iCs/>
          <w:sz w:val="24"/>
          <w:szCs w:val="24"/>
        </w:rPr>
        <w:t>Contrôle</w:t>
      </w:r>
      <w:proofErr w:type="spellEnd"/>
      <w:r w:rsidRPr="0067798D">
        <w:rPr>
          <w:rFonts w:ascii="Century Gothic" w:hAnsi="Century Gothic" w:cs="Arial"/>
          <w:sz w:val="24"/>
          <w:szCs w:val="24"/>
        </w:rPr>
        <w:t xml:space="preserve"> </w:t>
      </w:r>
      <w:proofErr w:type="spellStart"/>
      <w:r w:rsidRPr="0067798D">
        <w:rPr>
          <w:rFonts w:ascii="Century Gothic" w:hAnsi="Century Gothic" w:cs="Arial"/>
          <w:i/>
          <w:iCs/>
          <w:sz w:val="24"/>
          <w:szCs w:val="24"/>
        </w:rPr>
        <w:t>Citoyen</w:t>
      </w:r>
      <w:proofErr w:type="spellEnd"/>
      <w:r w:rsidRPr="0067798D">
        <w:rPr>
          <w:rFonts w:ascii="Century Gothic" w:hAnsi="Century Gothic" w:cs="Arial"/>
          <w:sz w:val="24"/>
          <w:szCs w:val="24"/>
        </w:rPr>
        <w:t>”, que traduce, control ciudadano, según Patiño Salinas (2015), este control corresponde a:</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“la acción pública que cobija todas las iniciativas adoptadas por la ley, en donde un grupo de ciudadanos comprometidos entran a vigilar y controlar las gestiones de grupos de interés que sostienen el poder o responsabilidad, los proveedores de servicios públicos. Esta acción pretende una rendición de cuentas”.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lastRenderedPageBreak/>
        <w:t xml:space="preserve">En el mismo sentido es dable argumentar que para la literatura francesa, el control ciudadano es una acción pública que evita la crisis de legitimidad del Estado y sus servicios, pues dicho control ayuda a aumentar la eficacia de los recursos de desarrollo, en una política informada, llena el vacío o las deficiencias de los mecanismos convencionales, garantiza la entrega un mejor servicio y, finalmente, promueve la expresión de los ciudadanos desfavorecidos y vulnerables. De acuerdo con Adam </w:t>
      </w:r>
      <w:proofErr w:type="spellStart"/>
      <w:r w:rsidRPr="0067798D">
        <w:rPr>
          <w:rFonts w:ascii="Century Gothic" w:hAnsi="Century Gothic" w:cs="Arial"/>
          <w:sz w:val="24"/>
          <w:szCs w:val="24"/>
        </w:rPr>
        <w:t>Przeworski</w:t>
      </w:r>
      <w:proofErr w:type="spellEnd"/>
      <w:r w:rsidRPr="0067798D">
        <w:rPr>
          <w:rFonts w:ascii="Century Gothic" w:hAnsi="Century Gothic" w:cs="Arial"/>
          <w:sz w:val="24"/>
          <w:szCs w:val="24"/>
        </w:rPr>
        <w:t>:</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“El régimen representativo en Francia se ha hecho más democrático, concediendo al ciudadano un mayor poder de designación y de control político, percibiéndose una mayor relevancia en el estatuto de las relaciones del ciudadano con el Estado y su administración”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En consideración con lo anterior, se puede argumentar que en Francia como en Colombia, la legislación está apostando por una democracia más participativa y menos representativa, buscando dotar a los ciudadanos de mecanismos que permitan hacer un seguimiento efectivo a la gestión pública.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Por otro lado, respecto de la legislación Ecuatoriana, se encontró que, si están reguladas en el ordenamiento jurídico las veedurías ciudadanas, sin embargo, las mismas no han tenido mayor influencia en el control político y fiscal en el país, pues según argumenta Miguel Ángel Rivadeneira, columnista del Diario el Comercio, respecto de las veedurías ciudadanas, que:</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“en la práctica los informes emitidos por aquel mecanismo se utilizaron para favorecer al poder y aquellos que realizaron señalamientos contrarios fueron procesados o no contestados en sus cuestionamientos, escogiéndose solo los párrafos favorables”.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Lo anterior puede obedecer a la prevalencia que el Estado ecuatoriano le da a la democracia representativa, pues argumenta Juan Pablo Aguilar (2010), al referirse a los derechos de participación que:</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“la Constitución del 2008 es una representación que continúa con las mismas formas de ejercer el poder, en la cual se admite la opinión de todos, siempre y cuando, la decisión sea controlada por los centros de poder.  Esto significa, que el discurso sobre la participación mantiene el anterior esquema de la democracia representativa, como consecuencia del actual diseño constitucional”.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De lo anterior, se tiene que las veedurías ciudadanas en Ecuador, no han tenido un impacto positivo, se podría argumentar que esto obedece a que el </w:t>
      </w:r>
      <w:r w:rsidRPr="0067798D">
        <w:rPr>
          <w:rFonts w:ascii="Century Gothic" w:hAnsi="Century Gothic" w:cs="Arial"/>
          <w:sz w:val="24"/>
          <w:szCs w:val="24"/>
        </w:rPr>
        <w:lastRenderedPageBreak/>
        <w:t xml:space="preserve">ordenamiento jurídico no les brinda un amparo que las haga realmente efectivas, lo que igualmente se debe combatir en el Estado Colombiano, pues de nada sirve tener mecanismos de participación que permitan hacer un control, si los ciudadanos no lo conocen, o el resultado del control no es efectivo, o no se les brindan los mecanismos que permitan el cumplimiento del objetivo de la veeduría. </w:t>
      </w:r>
    </w:p>
    <w:p w:rsidR="002C6E5F" w:rsidRPr="0067798D" w:rsidRDefault="002C6E5F" w:rsidP="002C6E5F">
      <w:pPr>
        <w:tabs>
          <w:tab w:val="left" w:pos="3612"/>
        </w:tabs>
        <w:spacing w:before="92"/>
        <w:jc w:val="both"/>
        <w:rPr>
          <w:rFonts w:ascii="Century Gothic" w:hAnsi="Century Gothic" w:cs="Arial"/>
          <w:sz w:val="24"/>
          <w:szCs w:val="24"/>
        </w:rPr>
      </w:pPr>
    </w:p>
    <w:p w:rsidR="002C6E5F"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Aportes de la audiencia pública al proyecto:</w:t>
      </w:r>
    </w:p>
    <w:p w:rsidR="0020576B" w:rsidRPr="0067798D" w:rsidRDefault="0020576B" w:rsidP="002C6E5F">
      <w:pPr>
        <w:tabs>
          <w:tab w:val="left" w:pos="3612"/>
        </w:tabs>
        <w:spacing w:before="92"/>
        <w:jc w:val="both"/>
        <w:rPr>
          <w:rFonts w:ascii="Century Gothic" w:hAnsi="Century Gothic" w:cs="Arial"/>
          <w:b/>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Se resaltó el avance de la figura de las veedurías en la construcción de un espacio contra la corrupción y se enunciaron una serie de debilidades dentro del proceso de las veedurías a través de los ultimo 15 años como la seguridad, la falta de Recursos para ejercer su labor, la responsabilidad que asumen con la sociedad, el reconocimiento y su inclusión.</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A partir de ello los intervinientes mencionan una serie de necesidades y propuestas para que se tengan presentes en el articulado y desarrollo de la iniciativa legislativa, estas son:</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creación de un fondo especial para veedurías con recursos que permitan desarrollar sus funciones en mejores condiciones y con más herramientas logísticas, para lo cual proponen que en cada contrato donde intervenga el Estado se destine un porcentaje del 0.1% para dicho fondo, así como el aporte u obligación de asignación de recursos desde los municipios y departamentos.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creación de un registro Nacional de veedores con el fin de hacer publica dicha calidad y que tanto las entidades como los servidores públicos reconozcan a estas personas.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necesidad de un mayor control (ejercido desde las personerías y las Cámaras de Comercio) sobre cuantas veedurías existen, considerando que muchas no están registradas, actualizadas o no cumplen a cabalidad con sus funciones.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Es primordial que las veedurías tengan un estatuto o código de ética del veedor que permita hacer seguimiento y control a estos órganos.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lastRenderedPageBreak/>
        <w:t>Las veedurías están conformadas por muy pocos profesionales y son el brazo extensivo en el ejercicio del control social, por ello es importante que existan incentivos para la profesionalización de veedores.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En materia de seguridad las veedurías y sus miembros requieren de una mayor protección y garantías ante ciertos riesgos y avisos que en la actualidad son omitidos por las autoridades competentes.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Las veedurías sólo tienen la competencia para la vigilancia en la gestión administrativa cuando deberían tener un ejercicio del control social efectivo que es posible a través de una ley que les permita realizar esa actuación.</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Por otro lado, no existe ningún estímulo de tipo económico, ni personal el cual se requiere establecer.</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Hay otra falencia de carácter técnico y logístico, las veedurías no disponen de espacio para su funcionamiento, situación que se podría solucionar desde los entes territoriales.</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En cuanto a la seguridad existen amenazas en contra los veedores, es conveniente que a través del Ministerio del interior se garantice la seguridad por parte de la unidad nacional de protección.</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Las veedurías ciudadanas deberían tener una mayor competencia de participación que se extienda a diferentes entidades como las gobernaciones y el Congreso de la Republica de acuerdo con la ley 1712 de 2014.</w:t>
      </w:r>
    </w:p>
    <w:p w:rsidR="002C6E5F" w:rsidRPr="0067798D"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Es importante que las veedurías tengan mayor acogida, en especial en municipios como los de sexta categoría que son más del 80% del país.</w:t>
      </w:r>
    </w:p>
    <w:p w:rsidR="002C6E5F" w:rsidRDefault="002C6E5F" w:rsidP="002C6E5F">
      <w:pPr>
        <w:numPr>
          <w:ilvl w:val="0"/>
          <w:numId w:val="28"/>
        </w:num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Se propone la elección popular de veedores a nivel nacional, incluyendo dicho proceso en las próximas elecciones de octubre evitando de esta forma generar mayores costos al Estado.</w:t>
      </w:r>
    </w:p>
    <w:p w:rsidR="0020576B" w:rsidRPr="0067798D" w:rsidRDefault="0020576B" w:rsidP="0020576B">
      <w:pPr>
        <w:tabs>
          <w:tab w:val="left" w:pos="3612"/>
        </w:tabs>
        <w:spacing w:before="92"/>
        <w:ind w:left="360"/>
        <w:jc w:val="both"/>
        <w:rPr>
          <w:rFonts w:ascii="Century Gothic" w:hAnsi="Century Gothic" w:cs="Arial"/>
          <w:sz w:val="24"/>
          <w:szCs w:val="24"/>
        </w:rPr>
      </w:pPr>
    </w:p>
    <w:p w:rsidR="002C6E5F"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De igual forma y como propuestas específicas se mencionan aspectos como:</w:t>
      </w:r>
    </w:p>
    <w:p w:rsidR="0020576B" w:rsidRPr="0067798D" w:rsidRDefault="0020576B" w:rsidP="002C6E5F">
      <w:pPr>
        <w:tabs>
          <w:tab w:val="left" w:pos="3612"/>
        </w:tabs>
        <w:spacing w:before="92"/>
        <w:jc w:val="both"/>
        <w:rPr>
          <w:rFonts w:ascii="Century Gothic" w:hAnsi="Century Gothic" w:cs="Arial"/>
          <w:sz w:val="24"/>
          <w:szCs w:val="24"/>
        </w:rPr>
      </w:pP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t>La reducción de los términos para contestar los derechos de petición hoy en día las respuestas son los ordinarios.</w:t>
      </w: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t xml:space="preserve">Que los veedores se tengan en cuenta o tengan incidencia en los procesos de responsabilidad fiscal. </w:t>
      </w: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lastRenderedPageBreak/>
        <w:t>Se generen espacios para la participación en los medios de comunicación.</w:t>
      </w: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t>Que incluyan a los veedores en el tema escolar en cuanto a las escuelas formales y no formales, buscando crear una cultura.</w:t>
      </w: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t>Crear una comisión de seguimiento y control para efectos de materializar los contenidos de las veedurías.</w:t>
      </w:r>
    </w:p>
    <w:p w:rsidR="002C6E5F" w:rsidRPr="0067798D" w:rsidRDefault="002C6E5F" w:rsidP="002C6E5F">
      <w:pPr>
        <w:numPr>
          <w:ilvl w:val="0"/>
          <w:numId w:val="27"/>
        </w:numPr>
        <w:tabs>
          <w:tab w:val="left" w:pos="3612"/>
        </w:tabs>
        <w:spacing w:before="92"/>
        <w:jc w:val="both"/>
        <w:rPr>
          <w:rFonts w:ascii="Century Gothic" w:hAnsi="Century Gothic" w:cs="Arial"/>
          <w:sz w:val="24"/>
          <w:szCs w:val="24"/>
          <w:lang w:bidi="es-ES"/>
        </w:rPr>
      </w:pPr>
      <w:r w:rsidRPr="0067798D">
        <w:rPr>
          <w:rFonts w:ascii="Century Gothic" w:hAnsi="Century Gothic" w:cs="Arial"/>
          <w:sz w:val="24"/>
          <w:szCs w:val="24"/>
          <w:lang w:bidi="es-ES"/>
        </w:rPr>
        <w:t>Sería muy enriquecedor poder contar con la participación de profesionales en los procesos de veedurías en la lucha en contra de la corrupción.</w:t>
      </w:r>
    </w:p>
    <w:p w:rsidR="002C6E5F" w:rsidRPr="0067798D" w:rsidRDefault="002C6E5F" w:rsidP="002C6E5F">
      <w:pPr>
        <w:tabs>
          <w:tab w:val="left" w:pos="3612"/>
        </w:tabs>
        <w:spacing w:before="92"/>
        <w:ind w:left="720"/>
        <w:jc w:val="both"/>
        <w:rPr>
          <w:rFonts w:ascii="Century Gothic" w:hAnsi="Century Gothic" w:cs="Arial"/>
          <w:sz w:val="24"/>
          <w:szCs w:val="24"/>
          <w:lang w:bidi="es-ES"/>
        </w:rPr>
      </w:pPr>
    </w:p>
    <w:p w:rsidR="002C6E5F" w:rsidRPr="0020576B" w:rsidRDefault="002C6E5F" w:rsidP="002C6E5F">
      <w:pPr>
        <w:pStyle w:val="Prrafodelista"/>
        <w:numPr>
          <w:ilvl w:val="0"/>
          <w:numId w:val="26"/>
        </w:numPr>
        <w:tabs>
          <w:tab w:val="left" w:pos="3612"/>
        </w:tabs>
        <w:spacing w:before="92"/>
        <w:jc w:val="both"/>
        <w:rPr>
          <w:rFonts w:ascii="Century Gothic" w:hAnsi="Century Gothic"/>
          <w:sz w:val="24"/>
          <w:szCs w:val="24"/>
        </w:rPr>
      </w:pPr>
      <w:r w:rsidRPr="0067798D">
        <w:rPr>
          <w:rFonts w:ascii="Century Gothic" w:hAnsi="Century Gothic"/>
          <w:b/>
          <w:bCs/>
          <w:sz w:val="24"/>
          <w:szCs w:val="24"/>
        </w:rPr>
        <w:t>De la creación de Registro Nacional Ciudadano de Veedores y Veedurías</w:t>
      </w:r>
    </w:p>
    <w:p w:rsidR="0020576B" w:rsidRPr="0067798D" w:rsidRDefault="0020576B" w:rsidP="0020576B">
      <w:pPr>
        <w:pStyle w:val="Prrafodelista"/>
        <w:tabs>
          <w:tab w:val="left" w:pos="3612"/>
        </w:tabs>
        <w:spacing w:before="92"/>
        <w:ind w:left="360" w:firstLine="0"/>
        <w:jc w:val="both"/>
        <w:rPr>
          <w:rFonts w:ascii="Century Gothic" w:hAnsi="Century Gothic"/>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De acuerdo con las sugerencias efectuadas en la audiencia pública se coincidió en que es necesario contar con este registro dadas las falencias e inexactitud de la información que en la actualidad se presentan.</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El registro nacional ciudadano de veedores y veedurías ciudadanas por su naturaleza sería gratuito, con capacidad de respuesta abierta en tiempo real y por su naturaleza auto gestionado por la propia ciudadanía, donde podrían además enviar sus quejas, observaciones y anotaciones o información respecto de la gestión de cada uno de los mismos, para poder realizar un seguimiento del trabajo veeduría, y construirse de paso una memoria cívica que tanta falta hace, recopilarse informes y crearse un banco de datos, una gran base de datos con experiencias exitosa o de fracaso.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Por otra parte, de acuerdo con lo sugerido por la veeduría distrital de Bogotá, resulta importante establecer una comunicación directa entre las cámaras de comercio y las personerías territoriales, que permitan el registro inmediato en el RUES. Lo anterior se considera como una medida de transparencia, y no generaría cargas adicionales en materia de trámite de dicho registro.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Teniendo en cuenta que los registros en actualidad de </w:t>
      </w:r>
      <w:r w:rsidR="00644217" w:rsidRPr="0067798D">
        <w:rPr>
          <w:rFonts w:ascii="Century Gothic" w:hAnsi="Century Gothic" w:cs="Arial"/>
          <w:sz w:val="24"/>
          <w:szCs w:val="24"/>
        </w:rPr>
        <w:t>las veedurías ciudadanas</w:t>
      </w:r>
      <w:r w:rsidRPr="0067798D">
        <w:rPr>
          <w:rFonts w:ascii="Century Gothic" w:hAnsi="Century Gothic" w:cs="Arial"/>
          <w:sz w:val="24"/>
          <w:szCs w:val="24"/>
        </w:rPr>
        <w:t xml:space="preserve"> se llevan a cabo antes las cámaras de comercio y las personerías, es viable que también que se pueda realizar ante otras instancias como lo órganos de control y vigilancia en razón a la afinidad y naturaleza del objeto de las veedurías que es el control social del gasto público. Permitir el registro ante otras entidades no sólo sería </w:t>
      </w:r>
      <w:r w:rsidR="00644217" w:rsidRPr="0067798D">
        <w:rPr>
          <w:rFonts w:ascii="Century Gothic" w:hAnsi="Century Gothic" w:cs="Arial"/>
          <w:sz w:val="24"/>
          <w:szCs w:val="24"/>
        </w:rPr>
        <w:t>más,</w:t>
      </w:r>
      <w:r w:rsidRPr="0067798D">
        <w:rPr>
          <w:rFonts w:ascii="Century Gothic" w:hAnsi="Century Gothic" w:cs="Arial"/>
          <w:sz w:val="24"/>
          <w:szCs w:val="24"/>
        </w:rPr>
        <w:t xml:space="preserve"> sino que permitiría aprovechar que </w:t>
      </w:r>
      <w:r w:rsidR="00644217" w:rsidRPr="0067798D">
        <w:rPr>
          <w:rFonts w:ascii="Century Gothic" w:hAnsi="Century Gothic" w:cs="Arial"/>
          <w:sz w:val="24"/>
          <w:szCs w:val="24"/>
        </w:rPr>
        <w:t>estas ya</w:t>
      </w:r>
      <w:r w:rsidRPr="0067798D">
        <w:rPr>
          <w:rFonts w:ascii="Century Gothic" w:hAnsi="Century Gothic" w:cs="Arial"/>
          <w:sz w:val="24"/>
          <w:szCs w:val="24"/>
        </w:rPr>
        <w:t xml:space="preserve"> cuentan con dependencias que se encargan exclusivamente de los temas de veeduría </w:t>
      </w:r>
      <w:r w:rsidRPr="0067798D">
        <w:rPr>
          <w:rFonts w:ascii="Century Gothic" w:hAnsi="Century Gothic" w:cs="Arial"/>
          <w:sz w:val="24"/>
          <w:szCs w:val="24"/>
        </w:rPr>
        <w:lastRenderedPageBreak/>
        <w:t>ciudadanas, lo cual generaría incluso una mayor interacción con estos órganos que son los pares de las veedurías.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Teniendo en cuenta que en la actualidad existen reparos sobre el costo que le genera las veedurías la inscripción y las certificaciones en las Cámaras de Comercio, ya que tienen el mismo tratamiento en cuanto a costos de cualquier persona jurídica o natural de otra índole, el registro propuesto en este proyecto sería gratuito y la ciudadanía podría escoger ante cual entidad preferiría registrarse. </w:t>
      </w:r>
    </w:p>
    <w:p w:rsidR="002C6E5F" w:rsidRPr="0067798D" w:rsidRDefault="002C6E5F" w:rsidP="003542AB">
      <w:pPr>
        <w:tabs>
          <w:tab w:val="left" w:pos="3612"/>
        </w:tabs>
        <w:spacing w:before="92"/>
        <w:jc w:val="center"/>
        <w:rPr>
          <w:rFonts w:ascii="Century Gothic" w:hAnsi="Century Gothic" w:cs="Arial"/>
          <w:sz w:val="24"/>
          <w:szCs w:val="24"/>
        </w:rPr>
      </w:pPr>
    </w:p>
    <w:p w:rsidR="002C6E5F" w:rsidRDefault="002C6E5F" w:rsidP="003542AB">
      <w:pPr>
        <w:numPr>
          <w:ilvl w:val="0"/>
          <w:numId w:val="29"/>
        </w:numPr>
        <w:tabs>
          <w:tab w:val="left" w:pos="3612"/>
        </w:tabs>
        <w:spacing w:before="92"/>
        <w:jc w:val="center"/>
        <w:rPr>
          <w:rFonts w:ascii="Century Gothic" w:hAnsi="Century Gothic" w:cs="Arial"/>
          <w:b/>
          <w:sz w:val="24"/>
          <w:szCs w:val="24"/>
          <w:lang w:bidi="es-ES"/>
        </w:rPr>
      </w:pPr>
      <w:r w:rsidRPr="0067798D">
        <w:rPr>
          <w:rFonts w:ascii="Century Gothic" w:hAnsi="Century Gothic" w:cs="Arial"/>
          <w:b/>
          <w:sz w:val="24"/>
          <w:szCs w:val="24"/>
          <w:lang w:bidi="es-ES"/>
        </w:rPr>
        <w:t>CONCEPTO DE LA CONTRALORÍA GENERAL DE LA REPÚBLICA SOBRE EL PROYECTO DE LEY.</w:t>
      </w:r>
    </w:p>
    <w:p w:rsidR="0020576B" w:rsidRPr="0067798D" w:rsidRDefault="0020576B" w:rsidP="0020576B">
      <w:pPr>
        <w:tabs>
          <w:tab w:val="left" w:pos="3612"/>
        </w:tabs>
        <w:spacing w:before="92"/>
        <w:ind w:left="1080"/>
        <w:rPr>
          <w:rFonts w:ascii="Century Gothic" w:hAnsi="Century Gothic" w:cs="Arial"/>
          <w:b/>
          <w:sz w:val="24"/>
          <w:szCs w:val="24"/>
          <w:lang w:bidi="es-ES"/>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En concepto con fecha 8 de mayo de 2019 la Contraloría General de la República realizó aportes al proyecto de ley con las siguientes manifestaciones:</w:t>
      </w:r>
    </w:p>
    <w:p w:rsidR="002C6E5F" w:rsidRPr="0067798D" w:rsidRDefault="002C6E5F" w:rsidP="002C6E5F">
      <w:pPr>
        <w:tabs>
          <w:tab w:val="left" w:pos="3612"/>
        </w:tabs>
        <w:spacing w:before="92"/>
        <w:jc w:val="both"/>
        <w:rPr>
          <w:rFonts w:ascii="Century Gothic" w:hAnsi="Century Gothic" w:cs="Arial"/>
          <w:i/>
          <w:iCs/>
          <w:sz w:val="24"/>
          <w:szCs w:val="24"/>
        </w:rPr>
      </w:pPr>
      <w:r w:rsidRPr="0067798D">
        <w:rPr>
          <w:rFonts w:ascii="Century Gothic" w:hAnsi="Century Gothic" w:cs="Arial"/>
          <w:i/>
          <w:iCs/>
          <w:sz w:val="24"/>
          <w:szCs w:val="24"/>
        </w:rPr>
        <w:t>“De acuerdo con la experiencia acumulada en los casi 20 años de trabajo de las veedurías ciudadanas que ejercen su derecho a participar a través de la vigilancia de la gestión pública la Contraloría ha conceptualizado 6 componentes que se pueden tener en cuenta para el desarrollo de este proyecto de ley y para lograr el fortalecimiento de las veedurías ciudadanas.”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SEGURIDAD</w:t>
      </w:r>
      <w:r w:rsidRPr="0067798D">
        <w:rPr>
          <w:rFonts w:ascii="Century Gothic" w:hAnsi="Century Gothic" w:cs="Arial"/>
          <w:sz w:val="24"/>
          <w:szCs w:val="24"/>
        </w:rPr>
        <w:t>: Es necesario que la Policía Nacional y la Unidad Nacional de Protección tomen medidas rigurosas para establecer los mecanismos de protección formal e informal para los ciudadanos que ejercen su derecho a hacer control social a lo público, ello abarca a los veedores, pero incluye a los líderes sociales y comunitarios.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 xml:space="preserve">ASIGNACIÓN DE RECURSOS: </w:t>
      </w:r>
      <w:r w:rsidRPr="0067798D">
        <w:rPr>
          <w:rFonts w:ascii="Century Gothic" w:hAnsi="Century Gothic" w:cs="Arial"/>
          <w:sz w:val="24"/>
          <w:szCs w:val="24"/>
        </w:rPr>
        <w:t xml:space="preserve">Las veedurías han presentado un crecimiento desde su origen, a pesar de que no tienen un respaldo económico que les permita ejercer de forma consistente y con mayores herramientas su derecho de vigilar la gestión pública es por ello la necesidad de asignación de recursos para la gestión y funcionamiento de las veedurías, lo anterior soportando en un proyecto estructurado de control y vigilancia a lo público.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 xml:space="preserve">EFECTIVIDAD: </w:t>
      </w:r>
      <w:r w:rsidRPr="0067798D">
        <w:rPr>
          <w:rFonts w:ascii="Century Gothic" w:hAnsi="Century Gothic" w:cs="Arial"/>
          <w:sz w:val="24"/>
          <w:szCs w:val="24"/>
        </w:rPr>
        <w:t xml:space="preserve">El impacto social que genera en el ámbito público las veedurías ciudadanas deberá medirse considerando los correctivos que se logren con la gestión para asegurar que se cumplan con las inversiones de los recursos </w:t>
      </w:r>
      <w:r w:rsidRPr="0067798D">
        <w:rPr>
          <w:rFonts w:ascii="Century Gothic" w:hAnsi="Century Gothic" w:cs="Arial"/>
          <w:sz w:val="24"/>
          <w:szCs w:val="24"/>
        </w:rPr>
        <w:lastRenderedPageBreak/>
        <w:t>públicos, así mismo la intervención de mecanismos de las veedurías con las comisiones regionales.</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 xml:space="preserve">RESPONSABILIDAD: </w:t>
      </w:r>
      <w:r w:rsidRPr="0067798D">
        <w:rPr>
          <w:rFonts w:ascii="Century Gothic" w:hAnsi="Century Gothic" w:cs="Arial"/>
          <w:sz w:val="24"/>
          <w:szCs w:val="24"/>
        </w:rPr>
        <w:t xml:space="preserve">La inclusión en el terreno de lo público requiere de una alta conciencia sobre las implicaciones éticas de las acciones individuales, llama la atención de que un proyecto de ley propicie la generación de un espacio para la creación de un código de ética de las veedurías ciudadanas   y que este pueda extenderse a todas las modalidades de control social. </w:t>
      </w:r>
    </w:p>
    <w:p w:rsidR="002C6E5F" w:rsidRPr="0067798D" w:rsidRDefault="002C6E5F" w:rsidP="002C6E5F">
      <w:pPr>
        <w:tabs>
          <w:tab w:val="left" w:pos="3612"/>
        </w:tabs>
        <w:spacing w:before="92"/>
        <w:jc w:val="both"/>
        <w:rPr>
          <w:rFonts w:ascii="Century Gothic" w:hAnsi="Century Gothic" w:cs="Arial"/>
          <w:b/>
          <w:sz w:val="24"/>
          <w:szCs w:val="24"/>
        </w:rPr>
      </w:pPr>
      <w:r w:rsidRPr="0067798D">
        <w:rPr>
          <w:rFonts w:ascii="Century Gothic" w:hAnsi="Century Gothic" w:cs="Arial"/>
          <w:b/>
          <w:sz w:val="24"/>
          <w:szCs w:val="24"/>
        </w:rPr>
        <w:t xml:space="preserve">RECONOCIMIENTO: </w:t>
      </w:r>
      <w:r w:rsidRPr="0067798D">
        <w:rPr>
          <w:rFonts w:ascii="Century Gothic" w:hAnsi="Century Gothic" w:cs="Arial"/>
          <w:sz w:val="24"/>
          <w:szCs w:val="24"/>
        </w:rPr>
        <w:t xml:space="preserve">El reconocimiento no es necesario que sea pecuniario pueden enfocar en   la exaltación de los resultados de la labor de las veedurías estas se pueden compensar con capacitación, certificación, participación, y un mayor acercamiento y reconocimiento por parte de las autoridades públicas. </w:t>
      </w:r>
      <w:r w:rsidRPr="0067798D">
        <w:rPr>
          <w:rFonts w:ascii="Century Gothic" w:hAnsi="Century Gothic" w:cs="Arial"/>
          <w:b/>
          <w:sz w:val="24"/>
          <w:szCs w:val="24"/>
        </w:rPr>
        <w:t xml:space="preserve">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b/>
          <w:sz w:val="24"/>
          <w:szCs w:val="24"/>
        </w:rPr>
        <w:t xml:space="preserve">INCLUSIÓN: </w:t>
      </w:r>
      <w:r w:rsidRPr="0067798D">
        <w:rPr>
          <w:rFonts w:ascii="Century Gothic" w:hAnsi="Century Gothic" w:cs="Arial"/>
          <w:sz w:val="24"/>
          <w:szCs w:val="24"/>
        </w:rPr>
        <w:t>Es preocupante la situación que se presenta en el archipiélago de San Andrés y Providencia y Santa Catalina pues que por las particularidades administrativas en este departamento no se encuentra con una personería municipal lo que limita al ejercicio y los principios de la democracia en este territorio, por lo que se propone que la Defensoría del Pueblo asuma la función de registro de veedurías.</w:t>
      </w:r>
    </w:p>
    <w:p w:rsidR="002C6E5F" w:rsidRPr="0067798D" w:rsidRDefault="002C6E5F" w:rsidP="003542AB">
      <w:pPr>
        <w:tabs>
          <w:tab w:val="left" w:pos="3612"/>
        </w:tabs>
        <w:spacing w:before="92"/>
        <w:jc w:val="center"/>
        <w:rPr>
          <w:rFonts w:ascii="Century Gothic" w:hAnsi="Century Gothic" w:cs="Arial"/>
          <w:sz w:val="24"/>
          <w:szCs w:val="24"/>
        </w:rPr>
      </w:pPr>
    </w:p>
    <w:p w:rsidR="002C6E5F" w:rsidRPr="0020576B" w:rsidRDefault="002C6E5F" w:rsidP="003542AB">
      <w:pPr>
        <w:numPr>
          <w:ilvl w:val="0"/>
          <w:numId w:val="29"/>
        </w:numPr>
        <w:tabs>
          <w:tab w:val="left" w:pos="3612"/>
        </w:tabs>
        <w:spacing w:before="92"/>
        <w:jc w:val="center"/>
        <w:rPr>
          <w:rFonts w:ascii="Century Gothic" w:hAnsi="Century Gothic" w:cs="Arial"/>
          <w:sz w:val="24"/>
          <w:szCs w:val="24"/>
          <w:lang w:bidi="es-ES"/>
        </w:rPr>
      </w:pPr>
      <w:r w:rsidRPr="0067798D">
        <w:rPr>
          <w:rFonts w:ascii="Century Gothic" w:hAnsi="Century Gothic" w:cs="Arial"/>
          <w:b/>
          <w:sz w:val="24"/>
          <w:szCs w:val="24"/>
          <w:lang w:bidi="es-ES"/>
        </w:rPr>
        <w:t>ESTUDIOS SOBRE VEEDURÍ</w:t>
      </w:r>
      <w:r w:rsidR="003542AB" w:rsidRPr="0067798D">
        <w:rPr>
          <w:rFonts w:ascii="Century Gothic" w:hAnsi="Century Gothic" w:cs="Arial"/>
          <w:b/>
          <w:sz w:val="24"/>
          <w:szCs w:val="24"/>
          <w:lang w:bidi="es-ES"/>
        </w:rPr>
        <w:t>AS CIUDADANAS.</w:t>
      </w:r>
    </w:p>
    <w:p w:rsidR="0020576B" w:rsidRPr="0067798D" w:rsidRDefault="0020576B" w:rsidP="0020576B">
      <w:pPr>
        <w:tabs>
          <w:tab w:val="left" w:pos="3612"/>
        </w:tabs>
        <w:spacing w:before="92"/>
        <w:ind w:left="1080"/>
        <w:rPr>
          <w:rFonts w:ascii="Century Gothic" w:hAnsi="Century Gothic" w:cs="Arial"/>
          <w:sz w:val="24"/>
          <w:szCs w:val="24"/>
          <w:lang w:bidi="es-ES"/>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Adicionalmente es necesario para la conveniencia de este proyecto tener en cuenta las posiciones que académicos han tenido sobre el control ciudadano en Colombia y para ello se trae a colación el estudio sobre “LAS VEEDURÍAS CIUDADANAS EN EL DERECHO COLOMBIANO Y EN EL DERECHO FRANCÉS” de </w:t>
      </w:r>
      <w:proofErr w:type="spellStart"/>
      <w:r w:rsidRPr="0067798D">
        <w:rPr>
          <w:rFonts w:ascii="Century Gothic" w:hAnsi="Century Gothic" w:cs="Arial"/>
          <w:sz w:val="24"/>
          <w:szCs w:val="24"/>
        </w:rPr>
        <w:t>Liliam</w:t>
      </w:r>
      <w:proofErr w:type="spellEnd"/>
      <w:r w:rsidRPr="0067798D">
        <w:rPr>
          <w:rFonts w:ascii="Century Gothic" w:hAnsi="Century Gothic" w:cs="Arial"/>
          <w:sz w:val="24"/>
          <w:szCs w:val="24"/>
        </w:rPr>
        <w:t xml:space="preserve"> Patiño González y Lina María Salinas Parrado, el cual revela que Colombia toma de referencia el Derecho Francés para sus instituciones de derecho administrativo, sin embargo Colombia ha ido más allá en el desarrollo de la figura de las veedurías ciudadana, en su adaptación e importancia, pero el problema es de otra índole diferente a la concepción, la situación actual del país exige el fortalecimiento de esta institución y el brindar herramientas que les faciliten a los ciudadanos intervenir en el control de lo público, como también generar desde jóvenes la cultura por el ejercicio del control social a los recursos del Estado </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academia menciona en su estudio que:</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lastRenderedPageBreak/>
        <w:t>“ Si bien es cierto Francia es el precursor de una Revolución que reivindicaba derechos del ciudadano frente al Estado, esta circunstancia no desencadenó en la creación de un mecanismo directo de control de iguales equivalencias a la Veeduría Ciudadana tal como se encuentra establecida y consagrada en el Estado Colombiano”.</w:t>
      </w:r>
    </w:p>
    <w:p w:rsidR="002C6E5F" w:rsidRPr="0067798D" w:rsidRDefault="002C6E5F" w:rsidP="002C6E5F">
      <w:pPr>
        <w:tabs>
          <w:tab w:val="left" w:pos="3612"/>
        </w:tabs>
        <w:spacing w:before="92"/>
        <w:jc w:val="both"/>
        <w:rPr>
          <w:rFonts w:ascii="Century Gothic" w:hAnsi="Century Gothic" w:cs="Arial"/>
          <w:i/>
          <w:sz w:val="24"/>
          <w:szCs w:val="24"/>
        </w:rPr>
      </w:pPr>
      <w:r w:rsidRPr="0067798D">
        <w:rPr>
          <w:rFonts w:ascii="Century Gothic" w:hAnsi="Century Gothic" w:cs="Arial"/>
          <w:i/>
          <w:sz w:val="24"/>
          <w:szCs w:val="24"/>
        </w:rPr>
        <w:t xml:space="preserve">“La Veeduría Ciudadana tal como fue pensada en Colombia, se erige como uno de los mecanismos que mejor traducen o concretan la participación de los ciudadanos la gestión de recursos y el desarrollo de proyectos.  La Veeduría Ciudadana existe, y en Colombia se encuentra plenamente reconocida por la Constitución y desarrollada a través de la Ley; cuenta con objetivos y contenidos claramente definidos; pero su principal reto se encuentra en la efectividad que esta herramienta pueda representar. </w:t>
      </w:r>
      <w:r w:rsidRPr="0067798D">
        <w:rPr>
          <w:rFonts w:ascii="Century Gothic" w:hAnsi="Century Gothic" w:cs="Arial"/>
          <w:i/>
          <w:sz w:val="24"/>
          <w:szCs w:val="24"/>
          <w:u w:val="single"/>
        </w:rPr>
        <w:t>No es un secreto y de manera triste hay que reconocer que Colombia es uno de los países del mundo en donde la corrupción es un fenómeno bastante extendido, y en donde desafortunadamente los recursos se malversan de manera astronómica, muy a pesar de existir la Veeduría Ciudadana y cuya función es la vigilancia que de los recursos públicos haga la administración</w:t>
      </w:r>
      <w:r w:rsidRPr="0067798D">
        <w:rPr>
          <w:rFonts w:ascii="Century Gothic" w:hAnsi="Century Gothic" w:cs="Arial"/>
          <w:i/>
          <w:sz w:val="24"/>
          <w:szCs w:val="24"/>
        </w:rPr>
        <w:t xml:space="preserve">. </w:t>
      </w:r>
    </w:p>
    <w:p w:rsidR="002C6E5F" w:rsidRPr="0067798D" w:rsidRDefault="002C6E5F" w:rsidP="002C6E5F">
      <w:pPr>
        <w:tabs>
          <w:tab w:val="left" w:pos="3612"/>
        </w:tabs>
        <w:spacing w:before="92"/>
        <w:jc w:val="both"/>
        <w:rPr>
          <w:rFonts w:ascii="Century Gothic" w:hAnsi="Century Gothic" w:cs="Arial"/>
          <w:i/>
          <w:sz w:val="24"/>
          <w:szCs w:val="24"/>
        </w:rPr>
      </w:pPr>
      <w:bookmarkStart w:id="0" w:name="_30j0zll" w:colFirst="0" w:colLast="0"/>
      <w:bookmarkEnd w:id="0"/>
      <w:r w:rsidRPr="0067798D">
        <w:rPr>
          <w:rFonts w:ascii="Century Gothic" w:hAnsi="Century Gothic" w:cs="Arial"/>
          <w:i/>
          <w:sz w:val="24"/>
          <w:szCs w:val="24"/>
        </w:rPr>
        <w:t>Esta situación plantea un interrogante necesario, ¿La existencia de múltiples recursos de control a la gestión pública, entre ellos la Veeduría Ciudadana; garantiza menores índices de corrupción? La respuesta a este interrogante, recurriendo a la realidad colombiana, es incontestablemente negativa, pues en materia de controles, Colombia posee muchos mecanismos, pero todos ellos han sido insuficientes, pues la corrupción con fenómeno que desangra las arcas públicas existe, y lo peor agudizan las crisis económicas del país y hunden a un más a nuestra sociedad en el atraso.”</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Por lo enunciado en el estudio es necesario dotar de elementos que garanticen a los ciudadanos el ejercicio del control social, que la Red Nacional de Veedurías, las instituciones nacionales y los órganos de control apoyen en el desarrollo de las veedurías que es el propósito de este proyecto de ley.</w:t>
      </w:r>
    </w:p>
    <w:p w:rsidR="002C6E5F" w:rsidRPr="0067798D" w:rsidRDefault="002C6E5F" w:rsidP="002C6E5F">
      <w:pPr>
        <w:tabs>
          <w:tab w:val="left" w:pos="3612"/>
        </w:tabs>
        <w:spacing w:before="92"/>
        <w:jc w:val="both"/>
        <w:rPr>
          <w:rFonts w:ascii="Century Gothic" w:hAnsi="Century Gothic" w:cs="Arial"/>
          <w:sz w:val="24"/>
          <w:szCs w:val="24"/>
        </w:rPr>
      </w:pPr>
    </w:p>
    <w:p w:rsidR="0020576B" w:rsidRDefault="002C6E5F" w:rsidP="0020576B">
      <w:pPr>
        <w:pStyle w:val="Prrafodelista"/>
        <w:numPr>
          <w:ilvl w:val="0"/>
          <w:numId w:val="26"/>
        </w:numPr>
        <w:tabs>
          <w:tab w:val="left" w:pos="3612"/>
        </w:tabs>
        <w:spacing w:before="92"/>
        <w:jc w:val="both"/>
        <w:rPr>
          <w:rFonts w:ascii="Century Gothic" w:hAnsi="Century Gothic"/>
          <w:b/>
          <w:bCs/>
          <w:sz w:val="24"/>
          <w:szCs w:val="24"/>
        </w:rPr>
      </w:pPr>
      <w:r w:rsidRPr="0067798D">
        <w:rPr>
          <w:rFonts w:ascii="Century Gothic" w:hAnsi="Century Gothic"/>
          <w:b/>
          <w:bCs/>
          <w:sz w:val="24"/>
          <w:szCs w:val="24"/>
        </w:rPr>
        <w:t xml:space="preserve">De los encuentros de participación de veedores y veedurías </w:t>
      </w:r>
    </w:p>
    <w:p w:rsidR="0020576B" w:rsidRPr="0020576B" w:rsidRDefault="0020576B" w:rsidP="0020576B">
      <w:pPr>
        <w:pStyle w:val="Prrafodelista"/>
        <w:tabs>
          <w:tab w:val="left" w:pos="3612"/>
        </w:tabs>
        <w:spacing w:before="92"/>
        <w:ind w:left="360" w:firstLine="0"/>
        <w:jc w:val="both"/>
        <w:rPr>
          <w:rFonts w:ascii="Century Gothic" w:hAnsi="Century Gothic"/>
          <w:b/>
          <w:bCs/>
          <w:sz w:val="24"/>
          <w:szCs w:val="24"/>
        </w:rPr>
      </w:pP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En el aparte de Redes de Veedurías atendiendo la importancia y necesidad que tiene para las veedurías ciudadanas los encuentros de participación como lo </w:t>
      </w:r>
      <w:r w:rsidRPr="0067798D">
        <w:rPr>
          <w:rFonts w:ascii="Century Gothic" w:hAnsi="Century Gothic" w:cs="Arial"/>
          <w:sz w:val="24"/>
          <w:szCs w:val="24"/>
        </w:rPr>
        <w:lastRenderedPageBreak/>
        <w:t>expuso en la audiencia la red de veedurías de Colombia, es necesario contemplar que la Construcción participativa de esta ley debe ser efectiva.</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La ley de veedurías en su núcleo precisa ser construida participativamente, es decir, recogiendo inquietudes y propuestas de veedores, en diversas regiones del país – mediante foros o audiencias públicas regionales, para concluir en una gran audiencia nacional con delegados o representantes de las regiones, donde se presenten ponencias regionales y se elabore una ponencia nacional que aporte elementos para el control social en el país y para prevenir temas de corrupción.</w:t>
      </w:r>
    </w:p>
    <w:p w:rsidR="002C6E5F" w:rsidRPr="0067798D"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Es necesario que la ley establezca la obligación de dichos encuentros habida cuenta que en la actualidad son necesarios y no se obtiene apoyo para poderlos llevar a cabo. El encuentro anual de veedores y veedurías en el país permite evaluar procesos, hacer propuestas con asistencia de delegados representantes de todos los departamentos, se aprovecha que los órganos de control destinan programas específicos participación ciudadana con veedores y veedurías. </w:t>
      </w:r>
    </w:p>
    <w:p w:rsidR="002C6E5F" w:rsidRDefault="002C6E5F" w:rsidP="002C6E5F">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 xml:space="preserve">Dichos actos con la participación de los órganos dedicados a La lucha contra la corrupción como Contraloría General, y sus territoriales, Procuraduría General, Auditoria General, Fiscalía General, Oficinas de Control Interno, Ministerio del Interior, Personeros, Secretaria de Transparencia, Comisión Nacional Ciudadana de Moralización, del Consejo Nacional de Participación, entre otras, para acompañar su desarrollo, realizar conclusiones y evaluar sugerencia y recomendaciones que aporten  en la satisfacción de las necesidad de la comunidad y la preservación y adecuada inversión y gasto público del Estado en sus distintos programas y proyectos. </w:t>
      </w:r>
    </w:p>
    <w:p w:rsidR="00C70AB5" w:rsidRDefault="00C70AB5" w:rsidP="002C6E5F">
      <w:pPr>
        <w:tabs>
          <w:tab w:val="left" w:pos="3612"/>
        </w:tabs>
        <w:spacing w:before="92"/>
        <w:jc w:val="both"/>
        <w:rPr>
          <w:rFonts w:ascii="Century Gothic" w:hAnsi="Century Gothic" w:cs="Arial"/>
          <w:sz w:val="24"/>
          <w:szCs w:val="24"/>
        </w:rPr>
      </w:pPr>
    </w:p>
    <w:p w:rsidR="00C70AB5" w:rsidRDefault="00C70AB5" w:rsidP="00C70AB5">
      <w:pPr>
        <w:numPr>
          <w:ilvl w:val="0"/>
          <w:numId w:val="29"/>
        </w:numPr>
        <w:tabs>
          <w:tab w:val="left" w:pos="3612"/>
        </w:tabs>
        <w:spacing w:before="92"/>
        <w:jc w:val="center"/>
        <w:rPr>
          <w:rFonts w:ascii="Century Gothic" w:hAnsi="Century Gothic" w:cs="Arial"/>
          <w:b/>
          <w:sz w:val="24"/>
          <w:szCs w:val="24"/>
          <w:lang w:bidi="es-ES"/>
        </w:rPr>
      </w:pPr>
      <w:r w:rsidRPr="00C70AB5">
        <w:rPr>
          <w:rFonts w:ascii="Century Gothic" w:hAnsi="Century Gothic" w:cs="Arial"/>
          <w:b/>
          <w:sz w:val="24"/>
          <w:szCs w:val="24"/>
          <w:lang w:bidi="es-ES"/>
        </w:rPr>
        <w:t>PROPOSICIONES DE PRIMER DEBATE.</w:t>
      </w:r>
    </w:p>
    <w:p w:rsidR="00C70AB5" w:rsidRDefault="00C70AB5" w:rsidP="00C70AB5">
      <w:pPr>
        <w:tabs>
          <w:tab w:val="left" w:pos="3612"/>
        </w:tabs>
        <w:spacing w:before="92"/>
        <w:ind w:left="1080"/>
        <w:rPr>
          <w:rFonts w:ascii="Century Gothic" w:hAnsi="Century Gothic" w:cs="Arial"/>
          <w:b/>
          <w:sz w:val="24"/>
          <w:szCs w:val="24"/>
          <w:lang w:bidi="es-ES"/>
        </w:rPr>
      </w:pPr>
    </w:p>
    <w:tbl>
      <w:tblPr>
        <w:tblStyle w:val="Tablaconcuadrcula"/>
        <w:tblW w:w="10916" w:type="dxa"/>
        <w:jc w:val="center"/>
        <w:tblLook w:val="04A0" w:firstRow="1" w:lastRow="0" w:firstColumn="1" w:lastColumn="0" w:noHBand="0" w:noVBand="1"/>
      </w:tblPr>
      <w:tblGrid>
        <w:gridCol w:w="1270"/>
        <w:gridCol w:w="1984"/>
        <w:gridCol w:w="5871"/>
        <w:gridCol w:w="1791"/>
      </w:tblGrid>
      <w:tr w:rsidR="00C70AB5" w:rsidRPr="009A72AF" w:rsidTr="00C02C71">
        <w:trPr>
          <w:jc w:val="center"/>
        </w:trPr>
        <w:tc>
          <w:tcPr>
            <w:tcW w:w="1270" w:type="dxa"/>
          </w:tcPr>
          <w:p w:rsidR="00C70AB5" w:rsidRPr="009A72AF" w:rsidRDefault="00C70AB5" w:rsidP="00A04053">
            <w:pPr>
              <w:rPr>
                <w:rFonts w:ascii="Century Gothic" w:hAnsi="Century Gothic"/>
                <w:b/>
              </w:rPr>
            </w:pPr>
            <w:r w:rsidRPr="009A72AF">
              <w:rPr>
                <w:rFonts w:ascii="Century Gothic" w:hAnsi="Century Gothic"/>
                <w:b/>
              </w:rPr>
              <w:t xml:space="preserve">ARTÍCULO </w:t>
            </w:r>
          </w:p>
        </w:tc>
        <w:tc>
          <w:tcPr>
            <w:tcW w:w="1986" w:type="dxa"/>
          </w:tcPr>
          <w:p w:rsidR="00C70AB5" w:rsidRPr="009A72AF" w:rsidRDefault="00C70AB5" w:rsidP="00A04053">
            <w:pPr>
              <w:rPr>
                <w:rFonts w:ascii="Century Gothic" w:hAnsi="Century Gothic"/>
                <w:b/>
              </w:rPr>
            </w:pPr>
            <w:r w:rsidRPr="009A72AF">
              <w:rPr>
                <w:rFonts w:ascii="Century Gothic" w:hAnsi="Century Gothic"/>
                <w:b/>
              </w:rPr>
              <w:t xml:space="preserve">REPRESENTANTE </w:t>
            </w:r>
          </w:p>
        </w:tc>
        <w:tc>
          <w:tcPr>
            <w:tcW w:w="5953" w:type="dxa"/>
          </w:tcPr>
          <w:p w:rsidR="00C70AB5" w:rsidRPr="009A72AF" w:rsidRDefault="00C70AB5" w:rsidP="00A04053">
            <w:pPr>
              <w:jc w:val="center"/>
              <w:rPr>
                <w:rFonts w:ascii="Century Gothic" w:hAnsi="Century Gothic"/>
                <w:b/>
              </w:rPr>
            </w:pPr>
            <w:r w:rsidRPr="009A72AF">
              <w:rPr>
                <w:rFonts w:ascii="Century Gothic" w:hAnsi="Century Gothic"/>
                <w:b/>
              </w:rPr>
              <w:t>OBJETO DE LA PROPOSICIÓN</w:t>
            </w:r>
          </w:p>
        </w:tc>
        <w:tc>
          <w:tcPr>
            <w:tcW w:w="1707" w:type="dxa"/>
          </w:tcPr>
          <w:p w:rsidR="00C70AB5" w:rsidRPr="009A72AF" w:rsidRDefault="00C70AB5" w:rsidP="00A04053">
            <w:pPr>
              <w:jc w:val="center"/>
              <w:rPr>
                <w:rFonts w:ascii="Century Gothic" w:hAnsi="Century Gothic"/>
                <w:b/>
              </w:rPr>
            </w:pPr>
            <w:r w:rsidRPr="009A72AF">
              <w:rPr>
                <w:rFonts w:ascii="Century Gothic" w:hAnsi="Century Gothic"/>
                <w:b/>
              </w:rPr>
              <w:t>COMENTARIOS</w:t>
            </w:r>
          </w:p>
        </w:tc>
      </w:tr>
      <w:tr w:rsidR="00C70AB5" w:rsidRPr="009A72AF" w:rsidTr="00C02C71">
        <w:trPr>
          <w:jc w:val="center"/>
        </w:trPr>
        <w:tc>
          <w:tcPr>
            <w:tcW w:w="1270" w:type="dxa"/>
          </w:tcPr>
          <w:p w:rsidR="00C70AB5" w:rsidRPr="009A72AF" w:rsidRDefault="00C70AB5" w:rsidP="00A04053">
            <w:pPr>
              <w:jc w:val="center"/>
              <w:rPr>
                <w:rFonts w:ascii="Century Gothic" w:hAnsi="Century Gothic"/>
              </w:rPr>
            </w:pPr>
            <w:r w:rsidRPr="009A72AF">
              <w:rPr>
                <w:rFonts w:ascii="Century Gothic" w:hAnsi="Century Gothic"/>
              </w:rPr>
              <w:t>Art. 2</w:t>
            </w:r>
          </w:p>
        </w:tc>
        <w:tc>
          <w:tcPr>
            <w:tcW w:w="1986" w:type="dxa"/>
          </w:tcPr>
          <w:p w:rsidR="00C70AB5" w:rsidRPr="009A72AF" w:rsidRDefault="00C70AB5" w:rsidP="00A04053">
            <w:pPr>
              <w:jc w:val="center"/>
              <w:rPr>
                <w:rFonts w:ascii="Century Gothic" w:hAnsi="Century Gothic"/>
              </w:rPr>
            </w:pPr>
            <w:r w:rsidRPr="009A72AF">
              <w:rPr>
                <w:rFonts w:ascii="Century Gothic" w:hAnsi="Century Gothic"/>
              </w:rPr>
              <w:t>JOHN JAIRO HOYOS</w:t>
            </w:r>
          </w:p>
        </w:tc>
        <w:tc>
          <w:tcPr>
            <w:tcW w:w="5953" w:type="dxa"/>
          </w:tcPr>
          <w:p w:rsidR="00C70AB5" w:rsidRPr="009A72AF" w:rsidRDefault="00C70AB5" w:rsidP="00A04053">
            <w:pPr>
              <w:jc w:val="both"/>
              <w:rPr>
                <w:rFonts w:ascii="Century Gothic" w:hAnsi="Century Gothic"/>
              </w:rPr>
            </w:pPr>
            <w:r w:rsidRPr="009A72AF">
              <w:rPr>
                <w:rFonts w:ascii="Century Gothic" w:hAnsi="Century Gothic"/>
              </w:rPr>
              <w:t xml:space="preserve">Establecer que las entidades receptoras de nuevas veedurías de manera mensual reporten la información a la Contraloría General </w:t>
            </w:r>
            <w:r w:rsidRPr="009A72AF">
              <w:rPr>
                <w:rFonts w:ascii="Century Gothic" w:eastAsia="Century Gothic" w:hAnsi="Century Gothic" w:cs="Century Gothic"/>
                <w:color w:val="000000"/>
              </w:rPr>
              <w:t>de la República. Quien a su vez tiene la obligación de mantener actualizado el registro y publicarlo mensualmente en su página web, para poder ser consultado por toda la ciudadanía y las entidades sobre las cuales se busque ejercer la función de control ciudadano</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Pr="009A72AF" w:rsidRDefault="00C70AB5" w:rsidP="00A04053">
            <w:pPr>
              <w:jc w:val="center"/>
              <w:rPr>
                <w:rFonts w:ascii="Century Gothic" w:hAnsi="Century Gothic"/>
              </w:rPr>
            </w:pPr>
            <w:r>
              <w:rPr>
                <w:rFonts w:ascii="Century Gothic" w:hAnsi="Century Gothic"/>
              </w:rPr>
              <w:t>Art. 2</w:t>
            </w:r>
          </w:p>
        </w:tc>
        <w:tc>
          <w:tcPr>
            <w:tcW w:w="1986" w:type="dxa"/>
          </w:tcPr>
          <w:p w:rsidR="00C70AB5" w:rsidRPr="009A72AF" w:rsidRDefault="00C70AB5" w:rsidP="00A04053">
            <w:pPr>
              <w:jc w:val="center"/>
              <w:rPr>
                <w:rFonts w:ascii="Century Gothic" w:hAnsi="Century Gothic"/>
              </w:rPr>
            </w:pPr>
            <w:r>
              <w:rPr>
                <w:rFonts w:ascii="Century Gothic" w:hAnsi="Century Gothic"/>
              </w:rPr>
              <w:t>ELBERT DIAZ LOZANO</w:t>
            </w:r>
          </w:p>
        </w:tc>
        <w:tc>
          <w:tcPr>
            <w:tcW w:w="5953" w:type="dxa"/>
          </w:tcPr>
          <w:p w:rsidR="00C70AB5" w:rsidRPr="009A72AF" w:rsidRDefault="00C70AB5" w:rsidP="00A04053">
            <w:pPr>
              <w:jc w:val="both"/>
              <w:rPr>
                <w:rFonts w:ascii="Century Gothic" w:hAnsi="Century Gothic"/>
              </w:rPr>
            </w:pPr>
            <w:r>
              <w:rPr>
                <w:rFonts w:ascii="Century Gothic" w:hAnsi="Century Gothic"/>
              </w:rPr>
              <w:t xml:space="preserve">Consagrar que las veedurías se conformen por un periodo de seis años </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Se dejó como constancia.  </w:t>
            </w:r>
          </w:p>
        </w:tc>
      </w:tr>
      <w:tr w:rsidR="00C70AB5" w:rsidRPr="009A72AF" w:rsidTr="00C02C71">
        <w:trPr>
          <w:jc w:val="center"/>
        </w:trPr>
        <w:tc>
          <w:tcPr>
            <w:tcW w:w="1270" w:type="dxa"/>
          </w:tcPr>
          <w:p w:rsidR="00C70AB5" w:rsidRPr="009A72AF" w:rsidRDefault="00C70AB5" w:rsidP="00A04053">
            <w:pPr>
              <w:jc w:val="center"/>
              <w:rPr>
                <w:rFonts w:ascii="Century Gothic" w:hAnsi="Century Gothic"/>
              </w:rPr>
            </w:pPr>
            <w:r>
              <w:rPr>
                <w:rFonts w:ascii="Century Gothic" w:hAnsi="Century Gothic"/>
              </w:rPr>
              <w:lastRenderedPageBreak/>
              <w:t>Art. 2</w:t>
            </w:r>
          </w:p>
        </w:tc>
        <w:tc>
          <w:tcPr>
            <w:tcW w:w="1986" w:type="dxa"/>
          </w:tcPr>
          <w:p w:rsidR="00C70AB5" w:rsidRPr="009A72AF" w:rsidRDefault="00C70AB5" w:rsidP="00A04053">
            <w:pPr>
              <w:jc w:val="center"/>
              <w:rPr>
                <w:rFonts w:ascii="Century Gothic" w:hAnsi="Century Gothic"/>
              </w:rPr>
            </w:pPr>
            <w:r>
              <w:rPr>
                <w:rFonts w:ascii="Century Gothic" w:hAnsi="Century Gothic"/>
              </w:rPr>
              <w:t>ADRIANA MAGALI MATIZ VARGAS</w:t>
            </w:r>
          </w:p>
        </w:tc>
        <w:tc>
          <w:tcPr>
            <w:tcW w:w="5953" w:type="dxa"/>
          </w:tcPr>
          <w:p w:rsidR="00C70AB5" w:rsidRPr="009A72AF" w:rsidRDefault="00C70AB5" w:rsidP="00A04053">
            <w:pPr>
              <w:jc w:val="both"/>
              <w:rPr>
                <w:rFonts w:ascii="Century Gothic" w:hAnsi="Century Gothic"/>
              </w:rPr>
            </w:pPr>
            <w:r>
              <w:rPr>
                <w:rFonts w:ascii="Century Gothic" w:hAnsi="Century Gothic"/>
              </w:rPr>
              <w:t>En el inciso tercero agregar la expresión “</w:t>
            </w:r>
            <w:r w:rsidRPr="0071609D">
              <w:rPr>
                <w:rFonts w:ascii="Century Gothic" w:hAnsi="Century Gothic"/>
              </w:rPr>
              <w:t>una vez realizada</w:t>
            </w:r>
            <w:r>
              <w:rPr>
                <w:rFonts w:ascii="Century Gothic" w:hAnsi="Century Gothic"/>
              </w:rPr>
              <w:t>”</w:t>
            </w:r>
            <w:r w:rsidRPr="0071609D">
              <w:rPr>
                <w:rFonts w:ascii="Century Gothic" w:hAnsi="Century Gothic"/>
              </w:rPr>
              <w:t>.</w:t>
            </w:r>
            <w:r>
              <w:rPr>
                <w:rFonts w:ascii="Century Gothic" w:hAnsi="Century Gothic"/>
              </w:rPr>
              <w:t xml:space="preserve"> </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Pr="009A72AF" w:rsidRDefault="00C70AB5" w:rsidP="00A04053">
            <w:pPr>
              <w:jc w:val="center"/>
              <w:rPr>
                <w:rFonts w:ascii="Century Gothic" w:hAnsi="Century Gothic"/>
              </w:rPr>
            </w:pPr>
            <w:r>
              <w:rPr>
                <w:rFonts w:ascii="Century Gothic" w:hAnsi="Century Gothic"/>
              </w:rPr>
              <w:t>Art. 3</w:t>
            </w:r>
          </w:p>
        </w:tc>
        <w:tc>
          <w:tcPr>
            <w:tcW w:w="1986" w:type="dxa"/>
          </w:tcPr>
          <w:p w:rsidR="00C70AB5" w:rsidRPr="009A72AF" w:rsidRDefault="00C70AB5" w:rsidP="00A04053">
            <w:pPr>
              <w:jc w:val="center"/>
              <w:rPr>
                <w:rFonts w:ascii="Century Gothic" w:hAnsi="Century Gothic"/>
              </w:rPr>
            </w:pPr>
            <w:r w:rsidRPr="00F27046">
              <w:rPr>
                <w:rFonts w:ascii="Century Gothic" w:hAnsi="Century Gothic"/>
              </w:rPr>
              <w:t>JUANITA GOEBERTUS</w:t>
            </w:r>
          </w:p>
        </w:tc>
        <w:tc>
          <w:tcPr>
            <w:tcW w:w="5953" w:type="dxa"/>
          </w:tcPr>
          <w:p w:rsidR="00C70AB5" w:rsidRPr="009A72AF" w:rsidRDefault="00C70AB5" w:rsidP="00A04053">
            <w:pPr>
              <w:jc w:val="both"/>
              <w:rPr>
                <w:rFonts w:ascii="Century Gothic" w:hAnsi="Century Gothic"/>
              </w:rPr>
            </w:pPr>
            <w:r>
              <w:rPr>
                <w:rFonts w:ascii="Century Gothic" w:hAnsi="Century Gothic"/>
              </w:rPr>
              <w:t xml:space="preserve">Establecer en el parágrafo que, las entregas de documentos sujetos a control social por parte de las veedurías se regirán por los principios de acceso a la información contenidos en la Ley Estatutaria 1712 de 2014, o la norma que la modifique.  </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Pr="009A72AF" w:rsidRDefault="00C70AB5" w:rsidP="00A04053">
            <w:pPr>
              <w:rPr>
                <w:rFonts w:ascii="Century Gothic" w:hAnsi="Century Gothic"/>
              </w:rPr>
            </w:pPr>
            <w:r>
              <w:rPr>
                <w:rFonts w:ascii="Century Gothic" w:hAnsi="Century Gothic"/>
              </w:rPr>
              <w:t xml:space="preserve">Art. 3 </w:t>
            </w:r>
          </w:p>
        </w:tc>
        <w:tc>
          <w:tcPr>
            <w:tcW w:w="1986" w:type="dxa"/>
          </w:tcPr>
          <w:p w:rsidR="00C70AB5" w:rsidRPr="009A72AF" w:rsidRDefault="00C70AB5" w:rsidP="00A04053">
            <w:pPr>
              <w:jc w:val="center"/>
              <w:rPr>
                <w:rFonts w:ascii="Century Gothic" w:hAnsi="Century Gothic"/>
              </w:rPr>
            </w:pPr>
            <w:r w:rsidRPr="00F27046">
              <w:rPr>
                <w:rFonts w:ascii="Century Gothic" w:hAnsi="Century Gothic"/>
              </w:rPr>
              <w:t>JUANITA GOEBERTUS</w:t>
            </w:r>
          </w:p>
        </w:tc>
        <w:tc>
          <w:tcPr>
            <w:tcW w:w="5953" w:type="dxa"/>
          </w:tcPr>
          <w:p w:rsidR="00C70AB5" w:rsidRPr="009A72AF" w:rsidRDefault="00C70AB5" w:rsidP="00A04053">
            <w:pPr>
              <w:jc w:val="both"/>
              <w:rPr>
                <w:rFonts w:ascii="Century Gothic" w:hAnsi="Century Gothic"/>
              </w:rPr>
            </w:pPr>
            <w:r>
              <w:rPr>
                <w:rFonts w:ascii="Century Gothic" w:hAnsi="Century Gothic"/>
              </w:rPr>
              <w:t xml:space="preserve">Indicar en el literal J), que la Unidad Nacional de Protección brindara protección a las veedurías, en los términos del Decreto 4912 de 2011. </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Pr="009A72AF" w:rsidRDefault="00C70AB5" w:rsidP="00A04053">
            <w:pPr>
              <w:rPr>
                <w:rFonts w:ascii="Century Gothic" w:hAnsi="Century Gothic"/>
              </w:rPr>
            </w:pPr>
            <w:r>
              <w:rPr>
                <w:rFonts w:ascii="Century Gothic" w:hAnsi="Century Gothic"/>
              </w:rPr>
              <w:t>Art. 3</w:t>
            </w:r>
          </w:p>
        </w:tc>
        <w:tc>
          <w:tcPr>
            <w:tcW w:w="1986" w:type="dxa"/>
          </w:tcPr>
          <w:p w:rsidR="00C70AB5" w:rsidRPr="009A72AF" w:rsidRDefault="00C70AB5" w:rsidP="00A04053">
            <w:pPr>
              <w:jc w:val="center"/>
              <w:rPr>
                <w:rFonts w:ascii="Century Gothic" w:hAnsi="Century Gothic"/>
              </w:rPr>
            </w:pPr>
            <w:r>
              <w:rPr>
                <w:rFonts w:ascii="Century Gothic" w:hAnsi="Century Gothic"/>
              </w:rPr>
              <w:t>EDWAR DAVID RODRIGUEZ</w:t>
            </w:r>
          </w:p>
        </w:tc>
        <w:tc>
          <w:tcPr>
            <w:tcW w:w="5953" w:type="dxa"/>
          </w:tcPr>
          <w:p w:rsidR="00C70AB5" w:rsidRPr="009A72AF" w:rsidRDefault="00C70AB5" w:rsidP="00A04053">
            <w:pPr>
              <w:rPr>
                <w:rFonts w:ascii="Century Gothic" w:hAnsi="Century Gothic"/>
              </w:rPr>
            </w:pPr>
            <w:r>
              <w:rPr>
                <w:rFonts w:ascii="Century Gothic" w:hAnsi="Century Gothic"/>
              </w:rPr>
              <w:t xml:space="preserve">Se propuso eliminar el literal J), del artículo 3 del Proyecto de Ley. </w:t>
            </w:r>
          </w:p>
        </w:tc>
        <w:tc>
          <w:tcPr>
            <w:tcW w:w="1707" w:type="dxa"/>
          </w:tcPr>
          <w:p w:rsidR="00C70AB5" w:rsidRPr="009A72AF" w:rsidRDefault="00C70AB5" w:rsidP="00A04053">
            <w:pPr>
              <w:jc w:val="both"/>
              <w:rPr>
                <w:rFonts w:ascii="Century Gothic" w:hAnsi="Century Gothic"/>
              </w:rPr>
            </w:pPr>
            <w:r w:rsidRPr="00E8223B">
              <w:rPr>
                <w:rFonts w:ascii="Century Gothic" w:hAnsi="Century Gothic"/>
              </w:rPr>
              <w:t xml:space="preserve">No fue aprobada </w:t>
            </w:r>
            <w:r>
              <w:rPr>
                <w:rFonts w:ascii="Century Gothic" w:hAnsi="Century Gothic"/>
              </w:rPr>
              <w:t xml:space="preserve">en primer debate. </w:t>
            </w:r>
          </w:p>
        </w:tc>
      </w:tr>
      <w:tr w:rsidR="00C70AB5" w:rsidRPr="009A72AF" w:rsidTr="00C02C71">
        <w:trPr>
          <w:jc w:val="center"/>
        </w:trPr>
        <w:tc>
          <w:tcPr>
            <w:tcW w:w="1270" w:type="dxa"/>
          </w:tcPr>
          <w:p w:rsidR="00C70AB5" w:rsidRPr="009A72AF" w:rsidRDefault="00C70AB5" w:rsidP="00A04053">
            <w:pPr>
              <w:rPr>
                <w:rFonts w:ascii="Century Gothic" w:hAnsi="Century Gothic"/>
              </w:rPr>
            </w:pPr>
            <w:r>
              <w:rPr>
                <w:rFonts w:ascii="Century Gothic" w:hAnsi="Century Gothic"/>
              </w:rPr>
              <w:t>Art. 3</w:t>
            </w:r>
          </w:p>
        </w:tc>
        <w:tc>
          <w:tcPr>
            <w:tcW w:w="1986" w:type="dxa"/>
          </w:tcPr>
          <w:p w:rsidR="00C70AB5" w:rsidRPr="009A72AF" w:rsidRDefault="00C70AB5" w:rsidP="00A04053">
            <w:pPr>
              <w:jc w:val="center"/>
              <w:rPr>
                <w:rFonts w:ascii="Century Gothic" w:hAnsi="Century Gothic"/>
              </w:rPr>
            </w:pPr>
            <w:r>
              <w:rPr>
                <w:rFonts w:ascii="Century Gothic" w:hAnsi="Century Gothic"/>
              </w:rPr>
              <w:t xml:space="preserve">ALEJANDRO VEGA Y BUENAVENTURA LEÓN </w:t>
            </w:r>
            <w:proofErr w:type="spellStart"/>
            <w:r>
              <w:rPr>
                <w:rFonts w:ascii="Century Gothic" w:hAnsi="Century Gothic"/>
              </w:rPr>
              <w:t>LEÓN</w:t>
            </w:r>
            <w:proofErr w:type="spellEnd"/>
          </w:p>
        </w:tc>
        <w:tc>
          <w:tcPr>
            <w:tcW w:w="5953" w:type="dxa"/>
          </w:tcPr>
          <w:p w:rsidR="00C70AB5" w:rsidRPr="009A72AF" w:rsidRDefault="00C70AB5" w:rsidP="00A04053">
            <w:pPr>
              <w:jc w:val="both"/>
              <w:rPr>
                <w:rFonts w:ascii="Century Gothic" w:hAnsi="Century Gothic"/>
              </w:rPr>
            </w:pPr>
            <w:r>
              <w:rPr>
                <w:rFonts w:ascii="Century Gothic" w:hAnsi="Century Gothic"/>
              </w:rPr>
              <w:t>Incluir un inciso en el literal C), que establezca que, l</w:t>
            </w:r>
            <w:r w:rsidRPr="00E8223B">
              <w:rPr>
                <w:rFonts w:ascii="Century Gothic" w:hAnsi="Century Gothic"/>
              </w:rPr>
              <w:t>a información solicitada por las veedurías es de obligatoria respuesta.</w:t>
            </w:r>
          </w:p>
        </w:tc>
        <w:tc>
          <w:tcPr>
            <w:tcW w:w="1707" w:type="dxa"/>
          </w:tcPr>
          <w:p w:rsidR="00C70AB5" w:rsidRPr="009A72AF"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3 </w:t>
            </w:r>
          </w:p>
        </w:tc>
        <w:tc>
          <w:tcPr>
            <w:tcW w:w="1986" w:type="dxa"/>
          </w:tcPr>
          <w:p w:rsidR="00C70AB5" w:rsidRDefault="00C70AB5" w:rsidP="00A04053">
            <w:pPr>
              <w:jc w:val="center"/>
              <w:rPr>
                <w:rFonts w:ascii="Century Gothic" w:hAnsi="Century Gothic"/>
              </w:rPr>
            </w:pPr>
            <w:r>
              <w:rPr>
                <w:rFonts w:ascii="Century Gothic" w:hAnsi="Century Gothic"/>
              </w:rPr>
              <w:t xml:space="preserve">JOSÉ DANIEL LÓPEZ </w:t>
            </w:r>
          </w:p>
        </w:tc>
        <w:tc>
          <w:tcPr>
            <w:tcW w:w="5953" w:type="dxa"/>
          </w:tcPr>
          <w:p w:rsidR="00C70AB5" w:rsidRDefault="00C70AB5" w:rsidP="00A04053">
            <w:pPr>
              <w:jc w:val="both"/>
              <w:rPr>
                <w:rFonts w:ascii="Century Gothic" w:hAnsi="Century Gothic"/>
              </w:rPr>
            </w:pPr>
            <w:r>
              <w:rPr>
                <w:rFonts w:ascii="Century Gothic" w:hAnsi="Century Gothic"/>
              </w:rPr>
              <w:t>Incluir un inciso en el literal D), que establezca que, l</w:t>
            </w:r>
            <w:r w:rsidRPr="00E8223B">
              <w:rPr>
                <w:rFonts w:ascii="Century Gothic" w:hAnsi="Century Gothic"/>
              </w:rPr>
              <w:t>as corporaciones públicas podrán programar sesiones semestrales para materializar el derecho a voz de las veedurías.</w:t>
            </w:r>
          </w:p>
        </w:tc>
        <w:tc>
          <w:tcPr>
            <w:tcW w:w="1707" w:type="dxa"/>
          </w:tcPr>
          <w:p w:rsidR="00C70AB5"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Art. 3</w:t>
            </w:r>
          </w:p>
        </w:tc>
        <w:tc>
          <w:tcPr>
            <w:tcW w:w="1986" w:type="dxa"/>
          </w:tcPr>
          <w:p w:rsidR="00C70AB5" w:rsidRDefault="00C70AB5" w:rsidP="00A04053">
            <w:pPr>
              <w:jc w:val="center"/>
              <w:rPr>
                <w:rFonts w:ascii="Century Gothic" w:hAnsi="Century Gothic"/>
              </w:rPr>
            </w:pPr>
            <w:r>
              <w:rPr>
                <w:rFonts w:ascii="Century Gothic" w:hAnsi="Century Gothic"/>
              </w:rPr>
              <w:t xml:space="preserve">JUAN CARLOS LOZADA VARGAS </w:t>
            </w:r>
          </w:p>
        </w:tc>
        <w:tc>
          <w:tcPr>
            <w:tcW w:w="5953" w:type="dxa"/>
          </w:tcPr>
          <w:p w:rsidR="00C70AB5" w:rsidRDefault="00C70AB5" w:rsidP="00A04053">
            <w:pPr>
              <w:jc w:val="both"/>
              <w:rPr>
                <w:rFonts w:ascii="Century Gothic" w:hAnsi="Century Gothic"/>
              </w:rPr>
            </w:pPr>
            <w:r>
              <w:rPr>
                <w:rFonts w:ascii="Century Gothic" w:hAnsi="Century Gothic"/>
              </w:rPr>
              <w:t xml:space="preserve">Incluir en el literal D), la característica de corporaciones públicas </w:t>
            </w:r>
            <w:r w:rsidRPr="00981B7C">
              <w:rPr>
                <w:rFonts w:ascii="Century Gothic" w:hAnsi="Century Gothic"/>
                <w:u w:val="single"/>
              </w:rPr>
              <w:t>administrativas</w:t>
            </w:r>
            <w:r>
              <w:rPr>
                <w:rFonts w:ascii="Century Gothic" w:hAnsi="Century Gothic"/>
              </w:rPr>
              <w:t xml:space="preserve"> nacionales. </w:t>
            </w:r>
          </w:p>
        </w:tc>
        <w:tc>
          <w:tcPr>
            <w:tcW w:w="1707" w:type="dxa"/>
          </w:tcPr>
          <w:p w:rsidR="00C70AB5" w:rsidRDefault="00C70AB5" w:rsidP="00A04053">
            <w:pPr>
              <w:jc w:val="both"/>
              <w:rPr>
                <w:rFonts w:ascii="Century Gothic" w:hAnsi="Century Gothic"/>
              </w:rPr>
            </w:pPr>
            <w:r w:rsidRPr="00E8223B">
              <w:rPr>
                <w:rFonts w:ascii="Century Gothic" w:hAnsi="Century Gothic"/>
              </w:rPr>
              <w:t xml:space="preserve">No fue aprobada </w:t>
            </w:r>
            <w:r>
              <w:rPr>
                <w:rFonts w:ascii="Century Gothic" w:hAnsi="Century Gothic"/>
              </w:rPr>
              <w:t xml:space="preserve">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3 </w:t>
            </w:r>
          </w:p>
        </w:tc>
        <w:tc>
          <w:tcPr>
            <w:tcW w:w="1986" w:type="dxa"/>
          </w:tcPr>
          <w:p w:rsidR="00C70AB5" w:rsidRDefault="00C70AB5" w:rsidP="00A04053">
            <w:pPr>
              <w:jc w:val="center"/>
              <w:rPr>
                <w:rFonts w:ascii="Century Gothic" w:hAnsi="Century Gothic"/>
              </w:rPr>
            </w:pPr>
            <w:r>
              <w:rPr>
                <w:rFonts w:ascii="Century Gothic" w:hAnsi="Century Gothic"/>
              </w:rPr>
              <w:t xml:space="preserve">ADRIANA MAGALI MATIZ VARGAS </w:t>
            </w:r>
          </w:p>
        </w:tc>
        <w:tc>
          <w:tcPr>
            <w:tcW w:w="5953" w:type="dxa"/>
          </w:tcPr>
          <w:p w:rsidR="00C70AB5" w:rsidRDefault="00C70AB5" w:rsidP="00A04053">
            <w:pPr>
              <w:jc w:val="both"/>
              <w:rPr>
                <w:rFonts w:ascii="Century Gothic" w:hAnsi="Century Gothic"/>
              </w:rPr>
            </w:pPr>
            <w:r>
              <w:rPr>
                <w:rFonts w:ascii="Century Gothic" w:hAnsi="Century Gothic"/>
              </w:rPr>
              <w:t>Incluir en el literal J), del artículo tercero, la expresión “</w:t>
            </w:r>
            <w:r w:rsidRPr="00F6520D">
              <w:rPr>
                <w:rFonts w:ascii="Century Gothic" w:eastAsia="Century Gothic" w:hAnsi="Century Gothic" w:cs="Century Gothic"/>
                <w:color w:val="000000"/>
                <w:sz w:val="24"/>
                <w:szCs w:val="24"/>
              </w:rPr>
              <w:t>luego de que un estudio determine su nivel de riesgo</w:t>
            </w:r>
            <w:r>
              <w:rPr>
                <w:rFonts w:ascii="Century Gothic" w:hAnsi="Century Gothic"/>
              </w:rPr>
              <w:t>”.</w:t>
            </w:r>
          </w:p>
        </w:tc>
        <w:tc>
          <w:tcPr>
            <w:tcW w:w="1707" w:type="dxa"/>
          </w:tcPr>
          <w:p w:rsidR="00C70AB5" w:rsidRPr="00E8223B"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Art. 3</w:t>
            </w:r>
          </w:p>
        </w:tc>
        <w:tc>
          <w:tcPr>
            <w:tcW w:w="1986" w:type="dxa"/>
          </w:tcPr>
          <w:p w:rsidR="00C70AB5" w:rsidRDefault="00C70AB5" w:rsidP="00A04053">
            <w:pPr>
              <w:jc w:val="center"/>
              <w:rPr>
                <w:rFonts w:ascii="Century Gothic" w:hAnsi="Century Gothic"/>
              </w:rPr>
            </w:pPr>
            <w:r>
              <w:rPr>
                <w:rFonts w:ascii="Century Gothic" w:hAnsi="Century Gothic"/>
              </w:rPr>
              <w:t>ADRIANA MAGALI MATIZ VARGAS</w:t>
            </w:r>
          </w:p>
        </w:tc>
        <w:tc>
          <w:tcPr>
            <w:tcW w:w="5953" w:type="dxa"/>
          </w:tcPr>
          <w:p w:rsidR="00C70AB5" w:rsidRDefault="00C70AB5" w:rsidP="00A04053">
            <w:pPr>
              <w:jc w:val="both"/>
              <w:rPr>
                <w:rFonts w:ascii="Century Gothic" w:hAnsi="Century Gothic"/>
              </w:rPr>
            </w:pPr>
            <w:r>
              <w:rPr>
                <w:rFonts w:ascii="Century Gothic" w:hAnsi="Century Gothic"/>
              </w:rPr>
              <w:t>Incluir un literal I), en el artículo tercero, que establezca; “</w:t>
            </w:r>
            <w:r w:rsidRPr="00B864DB">
              <w:rPr>
                <w:rFonts w:ascii="Century Gothic" w:hAnsi="Century Gothic"/>
              </w:rPr>
              <w:t>l)</w:t>
            </w:r>
            <w:r w:rsidRPr="00B864DB">
              <w:rPr>
                <w:rFonts w:ascii="Century Gothic" w:hAnsi="Century Gothic"/>
              </w:rPr>
              <w:tab/>
              <w:t>Ejercer su función de control durante la ejecución de un programa, proyecto o en la ejecución de una obra pública desde la fecha en que inicie el programa, proyecto u obra hasta su completa terminación. Para este fin, la veeduría respectiva le comunicará a la autoridad o entidad objeto de control social, la decisión de hacer control sobre el proyecto y desde la misma fecha de la comunicación, la entidad sujeta de control le entregará la información y exhibirá la documentación que requiera.</w:t>
            </w:r>
          </w:p>
        </w:tc>
        <w:tc>
          <w:tcPr>
            <w:tcW w:w="1707" w:type="dxa"/>
          </w:tcPr>
          <w:p w:rsidR="00C70AB5" w:rsidRDefault="00C70AB5" w:rsidP="00A04053">
            <w:pPr>
              <w:jc w:val="both"/>
              <w:rPr>
                <w:rFonts w:ascii="Century Gothic" w:hAnsi="Century Gothic"/>
              </w:rPr>
            </w:pPr>
            <w:r>
              <w:rPr>
                <w:rFonts w:ascii="Century Gothic" w:hAnsi="Century Gothic"/>
              </w:rPr>
              <w:t xml:space="preserve">Aprobada 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lastRenderedPageBreak/>
              <w:t xml:space="preserve">Art. 3 </w:t>
            </w:r>
          </w:p>
        </w:tc>
        <w:tc>
          <w:tcPr>
            <w:tcW w:w="1986" w:type="dxa"/>
          </w:tcPr>
          <w:p w:rsidR="00C70AB5" w:rsidRDefault="00C70AB5" w:rsidP="00A04053">
            <w:pPr>
              <w:jc w:val="center"/>
              <w:rPr>
                <w:rFonts w:ascii="Century Gothic" w:hAnsi="Century Gothic"/>
              </w:rPr>
            </w:pPr>
            <w:r w:rsidRPr="005C1E31">
              <w:rPr>
                <w:rFonts w:ascii="Century Gothic" w:hAnsi="Century Gothic"/>
              </w:rPr>
              <w:t>CÉSAR LORDUY</w:t>
            </w:r>
            <w:r>
              <w:rPr>
                <w:rFonts w:ascii="Century Gothic" w:hAnsi="Century Gothic"/>
              </w:rPr>
              <w:t xml:space="preserve"> y BUENAVENTURA LEÓN </w:t>
            </w:r>
          </w:p>
        </w:tc>
        <w:tc>
          <w:tcPr>
            <w:tcW w:w="5953" w:type="dxa"/>
          </w:tcPr>
          <w:p w:rsidR="00C70AB5" w:rsidRPr="00B962B7" w:rsidRDefault="00C70AB5" w:rsidP="00A04053">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Pr>
                <w:rFonts w:ascii="Century Gothic" w:hAnsi="Century Gothic"/>
              </w:rPr>
              <w:t xml:space="preserve">Se propone precisar en el parágrafo que, </w:t>
            </w:r>
            <w:r>
              <w:rPr>
                <w:rFonts w:ascii="Century Gothic" w:eastAsia="Century Gothic" w:hAnsi="Century Gothic" w:cs="Century Gothic"/>
                <w:color w:val="000000"/>
              </w:rPr>
              <w:t>l</w:t>
            </w:r>
            <w:r w:rsidRPr="00B962B7">
              <w:rPr>
                <w:rFonts w:ascii="Century Gothic" w:eastAsia="Century Gothic" w:hAnsi="Century Gothic" w:cs="Century Gothic"/>
                <w:color w:val="000000"/>
              </w:rPr>
              <w:t xml:space="preserve">a información solicitada a las entidades sujetas de control social es de obligatoria respuesta. </w:t>
            </w:r>
          </w:p>
          <w:p w:rsidR="00C70AB5" w:rsidRDefault="00C70AB5" w:rsidP="00A04053">
            <w:pPr>
              <w:jc w:val="both"/>
              <w:rPr>
                <w:rFonts w:ascii="Century Gothic" w:hAnsi="Century Gothic"/>
              </w:rPr>
            </w:pPr>
          </w:p>
        </w:tc>
        <w:tc>
          <w:tcPr>
            <w:tcW w:w="1707" w:type="dxa"/>
          </w:tcPr>
          <w:p w:rsidR="00C70AB5" w:rsidRDefault="00C70AB5" w:rsidP="00A04053">
            <w:pPr>
              <w:jc w:val="both"/>
              <w:rPr>
                <w:rFonts w:ascii="Century Gothic" w:hAnsi="Century Gothic"/>
              </w:rPr>
            </w:pPr>
            <w:r w:rsidRPr="000620C8">
              <w:rPr>
                <w:rFonts w:ascii="Century Gothic" w:hAnsi="Century Gothic"/>
              </w:rPr>
              <w:t xml:space="preserve">Aprobada </w:t>
            </w:r>
            <w:r>
              <w:rPr>
                <w:rFonts w:ascii="Century Gothic" w:hAnsi="Century Gothic"/>
              </w:rPr>
              <w:t>en primer debate.</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5 </w:t>
            </w:r>
          </w:p>
        </w:tc>
        <w:tc>
          <w:tcPr>
            <w:tcW w:w="1986" w:type="dxa"/>
          </w:tcPr>
          <w:p w:rsidR="00C70AB5" w:rsidRDefault="00C70AB5" w:rsidP="00A04053">
            <w:pPr>
              <w:jc w:val="center"/>
              <w:rPr>
                <w:rFonts w:ascii="Century Gothic" w:hAnsi="Century Gothic"/>
              </w:rPr>
            </w:pPr>
            <w:r>
              <w:rPr>
                <w:rFonts w:ascii="Century Gothic" w:hAnsi="Century Gothic"/>
              </w:rPr>
              <w:t xml:space="preserve">ADRIANA MAGALI MATIZ VARGAS </w:t>
            </w:r>
          </w:p>
        </w:tc>
        <w:tc>
          <w:tcPr>
            <w:tcW w:w="5953" w:type="dxa"/>
          </w:tcPr>
          <w:p w:rsidR="00C70AB5" w:rsidRDefault="00C70AB5" w:rsidP="00A04053">
            <w:pPr>
              <w:jc w:val="both"/>
              <w:rPr>
                <w:rFonts w:ascii="Century Gothic" w:hAnsi="Century Gothic"/>
              </w:rPr>
            </w:pPr>
            <w:r>
              <w:rPr>
                <w:rFonts w:ascii="Century Gothic" w:hAnsi="Century Gothic"/>
              </w:rPr>
              <w:t xml:space="preserve">Incluir en el último inciso del parágrafo segundo, la expresión; “así mismo, realizara seguimiento a la ejecución de los recursos asignados”. </w:t>
            </w:r>
          </w:p>
        </w:tc>
        <w:tc>
          <w:tcPr>
            <w:tcW w:w="1707" w:type="dxa"/>
          </w:tcPr>
          <w:p w:rsidR="00C70AB5" w:rsidRDefault="00C70AB5" w:rsidP="00A04053">
            <w:pPr>
              <w:jc w:val="both"/>
              <w:rPr>
                <w:rFonts w:ascii="Century Gothic" w:hAnsi="Century Gothic"/>
              </w:rPr>
            </w:pPr>
            <w:r>
              <w:rPr>
                <w:rFonts w:ascii="Century Gothic" w:hAnsi="Century Gothic"/>
              </w:rPr>
              <w:t xml:space="preserve">Proposición retirada.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5 </w:t>
            </w:r>
          </w:p>
        </w:tc>
        <w:tc>
          <w:tcPr>
            <w:tcW w:w="1986" w:type="dxa"/>
          </w:tcPr>
          <w:p w:rsidR="00C70AB5" w:rsidRDefault="00C70AB5" w:rsidP="00A04053">
            <w:pPr>
              <w:jc w:val="center"/>
              <w:rPr>
                <w:rFonts w:ascii="Century Gothic" w:hAnsi="Century Gothic"/>
              </w:rPr>
            </w:pPr>
            <w:r>
              <w:rPr>
                <w:rFonts w:ascii="Century Gothic" w:hAnsi="Century Gothic"/>
              </w:rPr>
              <w:t xml:space="preserve">JUAN CARLOS LOZADA VARGAS </w:t>
            </w:r>
          </w:p>
        </w:tc>
        <w:tc>
          <w:tcPr>
            <w:tcW w:w="5953" w:type="dxa"/>
          </w:tcPr>
          <w:p w:rsidR="00C70AB5" w:rsidRDefault="00C70AB5" w:rsidP="00A04053">
            <w:pPr>
              <w:jc w:val="both"/>
              <w:rPr>
                <w:rFonts w:ascii="Century Gothic" w:hAnsi="Century Gothic"/>
              </w:rPr>
            </w:pPr>
            <w:r>
              <w:rPr>
                <w:rFonts w:ascii="Century Gothic" w:hAnsi="Century Gothic"/>
              </w:rPr>
              <w:t>Adicionar en el parágrafo tercero, la expresión “desde el proceso precontractual, contractual” y eliminar la expresión, “desde la fecha en que inicie el programa, proyecto y obra”</w:t>
            </w:r>
          </w:p>
        </w:tc>
        <w:tc>
          <w:tcPr>
            <w:tcW w:w="1707" w:type="dxa"/>
          </w:tcPr>
          <w:p w:rsidR="00C70AB5" w:rsidRPr="001726DA" w:rsidRDefault="00C70AB5" w:rsidP="00A04053">
            <w:pPr>
              <w:jc w:val="both"/>
              <w:rPr>
                <w:rFonts w:ascii="Century Gothic" w:hAnsi="Century Gothic"/>
              </w:rPr>
            </w:pPr>
            <w:r w:rsidRPr="000620C8">
              <w:rPr>
                <w:rFonts w:ascii="Century Gothic" w:hAnsi="Century Gothic"/>
              </w:rPr>
              <w:t xml:space="preserve">No fue aprobada </w:t>
            </w:r>
            <w:r>
              <w:rPr>
                <w:rFonts w:ascii="Century Gothic" w:hAnsi="Century Gothic"/>
              </w:rPr>
              <w:t xml:space="preserve">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 5 </w:t>
            </w:r>
          </w:p>
        </w:tc>
        <w:tc>
          <w:tcPr>
            <w:tcW w:w="1986" w:type="dxa"/>
          </w:tcPr>
          <w:p w:rsidR="00C70AB5" w:rsidRDefault="00C70AB5" w:rsidP="00A04053">
            <w:pPr>
              <w:jc w:val="center"/>
              <w:rPr>
                <w:rFonts w:ascii="Century Gothic" w:hAnsi="Century Gothic"/>
              </w:rPr>
            </w:pPr>
            <w:r w:rsidRPr="000620C8">
              <w:rPr>
                <w:rFonts w:ascii="Century Gothic" w:hAnsi="Century Gothic"/>
              </w:rPr>
              <w:t>ADRIANA MAGALI MATIZ VARGAS</w:t>
            </w:r>
          </w:p>
        </w:tc>
        <w:tc>
          <w:tcPr>
            <w:tcW w:w="5953" w:type="dxa"/>
          </w:tcPr>
          <w:p w:rsidR="00C70AB5" w:rsidRDefault="00C70AB5" w:rsidP="00A04053">
            <w:pPr>
              <w:jc w:val="both"/>
              <w:rPr>
                <w:rFonts w:ascii="Century Gothic" w:hAnsi="Century Gothic"/>
              </w:rPr>
            </w:pPr>
            <w:r>
              <w:rPr>
                <w:rFonts w:ascii="Century Gothic" w:hAnsi="Century Gothic"/>
              </w:rPr>
              <w:t xml:space="preserve">Eliminar el parágrafo tercero. </w:t>
            </w:r>
          </w:p>
        </w:tc>
        <w:tc>
          <w:tcPr>
            <w:tcW w:w="1707" w:type="dxa"/>
          </w:tcPr>
          <w:p w:rsidR="00C70AB5" w:rsidRPr="000620C8" w:rsidRDefault="00C70AB5" w:rsidP="00A04053">
            <w:pPr>
              <w:jc w:val="both"/>
              <w:rPr>
                <w:rFonts w:ascii="Century Gothic" w:hAnsi="Century Gothic"/>
              </w:rPr>
            </w:pPr>
            <w:r w:rsidRPr="000620C8">
              <w:rPr>
                <w:rFonts w:ascii="Century Gothic" w:hAnsi="Century Gothic"/>
              </w:rPr>
              <w:t xml:space="preserve">Aprobada </w:t>
            </w:r>
            <w:r>
              <w:rPr>
                <w:rFonts w:ascii="Century Gothic" w:hAnsi="Century Gothic"/>
              </w:rPr>
              <w:t xml:space="preserve">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5 </w:t>
            </w:r>
          </w:p>
        </w:tc>
        <w:tc>
          <w:tcPr>
            <w:tcW w:w="1986" w:type="dxa"/>
          </w:tcPr>
          <w:p w:rsidR="00C70AB5" w:rsidRPr="000620C8" w:rsidRDefault="00C70AB5" w:rsidP="00A04053">
            <w:pPr>
              <w:jc w:val="center"/>
              <w:rPr>
                <w:rFonts w:ascii="Century Gothic" w:hAnsi="Century Gothic"/>
              </w:rPr>
            </w:pPr>
            <w:r>
              <w:rPr>
                <w:rFonts w:ascii="Century Gothic" w:hAnsi="Century Gothic"/>
              </w:rPr>
              <w:t xml:space="preserve">BUENAVENTURA LEÓN </w:t>
            </w:r>
            <w:proofErr w:type="spellStart"/>
            <w:r>
              <w:rPr>
                <w:rFonts w:ascii="Century Gothic" w:hAnsi="Century Gothic"/>
              </w:rPr>
              <w:t>LEÓN</w:t>
            </w:r>
            <w:proofErr w:type="spellEnd"/>
            <w:r>
              <w:rPr>
                <w:rFonts w:ascii="Century Gothic" w:hAnsi="Century Gothic"/>
              </w:rPr>
              <w:t xml:space="preserve"> </w:t>
            </w:r>
          </w:p>
        </w:tc>
        <w:tc>
          <w:tcPr>
            <w:tcW w:w="5953" w:type="dxa"/>
          </w:tcPr>
          <w:p w:rsidR="00C70AB5" w:rsidRDefault="00C70AB5" w:rsidP="00A04053">
            <w:pPr>
              <w:spacing w:after="28"/>
              <w:ind w:hanging="2"/>
              <w:jc w:val="both"/>
              <w:rPr>
                <w:rFonts w:ascii="Century Gothic" w:hAnsi="Century Gothic"/>
              </w:rPr>
            </w:pPr>
            <w:r>
              <w:rPr>
                <w:rFonts w:ascii="Century Gothic" w:hAnsi="Century Gothic"/>
              </w:rPr>
              <w:t>Se adiciona un inciso con el fin de establecer que, “</w:t>
            </w:r>
            <w:r>
              <w:rPr>
                <w:rFonts w:ascii="Century Gothic" w:eastAsia="Century Gothic" w:hAnsi="Century Gothic" w:cs="Century Gothic"/>
                <w:sz w:val="24"/>
                <w:szCs w:val="24"/>
              </w:rPr>
              <w:t>s</w:t>
            </w:r>
            <w:r w:rsidRPr="00F6520D">
              <w:rPr>
                <w:rFonts w:ascii="Century Gothic" w:eastAsia="Century Gothic" w:hAnsi="Century Gothic" w:cs="Century Gothic"/>
                <w:sz w:val="24"/>
                <w:szCs w:val="24"/>
              </w:rPr>
              <w:t>e realizará al menos una audiencia pública anual por parte del conjunto de las veedurías tanto a nivel nacional, departamental y municipal, así como mínimo un encuentro nacional de veedores con la coordinación de la Procuraduría General de la Nación, la Contraloría General de la República, la Defensoría del Pueblo y el apoyo de Secretaria de Transparencia, el Ministerio del Interior y la Defensoría del Pueblo. A nivel territorial la coordinación y apoyo para la realización de estos eventos será brindada por los respectivos entes territoriales y los órganos de control competentes</w:t>
            </w:r>
            <w:r>
              <w:rPr>
                <w:rFonts w:ascii="Century Gothic" w:eastAsia="Century Gothic" w:hAnsi="Century Gothic" w:cs="Century Gothic"/>
                <w:sz w:val="24"/>
                <w:szCs w:val="24"/>
              </w:rPr>
              <w:t>”</w:t>
            </w:r>
            <w:r w:rsidRPr="00F6520D">
              <w:rPr>
                <w:rFonts w:ascii="Century Gothic" w:eastAsia="Century Gothic" w:hAnsi="Century Gothic" w:cs="Century Gothic"/>
                <w:sz w:val="24"/>
                <w:szCs w:val="24"/>
              </w:rPr>
              <w:t>.</w:t>
            </w:r>
          </w:p>
        </w:tc>
        <w:tc>
          <w:tcPr>
            <w:tcW w:w="1707" w:type="dxa"/>
          </w:tcPr>
          <w:p w:rsidR="00C70AB5" w:rsidRPr="000620C8" w:rsidRDefault="00C70AB5" w:rsidP="00A04053">
            <w:pPr>
              <w:jc w:val="both"/>
              <w:rPr>
                <w:rFonts w:ascii="Century Gothic" w:hAnsi="Century Gothic"/>
              </w:rPr>
            </w:pPr>
            <w:r w:rsidRPr="000620C8">
              <w:rPr>
                <w:rFonts w:ascii="Century Gothic" w:hAnsi="Century Gothic"/>
              </w:rPr>
              <w:t xml:space="preserve">Aprobada </w:t>
            </w:r>
            <w:r>
              <w:rPr>
                <w:rFonts w:ascii="Century Gothic" w:hAnsi="Century Gothic"/>
              </w:rPr>
              <w:t xml:space="preserve">en primer debate.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6 </w:t>
            </w:r>
          </w:p>
        </w:tc>
        <w:tc>
          <w:tcPr>
            <w:tcW w:w="1986" w:type="dxa"/>
          </w:tcPr>
          <w:p w:rsidR="00C70AB5" w:rsidRDefault="00C70AB5" w:rsidP="00A04053">
            <w:pPr>
              <w:jc w:val="center"/>
              <w:rPr>
                <w:rFonts w:ascii="Century Gothic" w:hAnsi="Century Gothic"/>
              </w:rPr>
            </w:pPr>
            <w:r w:rsidRPr="00F27046">
              <w:rPr>
                <w:rFonts w:ascii="Century Gothic" w:hAnsi="Century Gothic"/>
              </w:rPr>
              <w:t>JUANITA GOEBERTUS</w:t>
            </w:r>
          </w:p>
        </w:tc>
        <w:tc>
          <w:tcPr>
            <w:tcW w:w="5953" w:type="dxa"/>
          </w:tcPr>
          <w:p w:rsidR="00C70AB5" w:rsidRDefault="00C70AB5" w:rsidP="00A04053">
            <w:pPr>
              <w:spacing w:after="28"/>
              <w:ind w:hanging="2"/>
              <w:jc w:val="both"/>
              <w:rPr>
                <w:rFonts w:ascii="Century Gothic" w:hAnsi="Century Gothic"/>
              </w:rPr>
            </w:pPr>
            <w:r>
              <w:rPr>
                <w:rFonts w:ascii="Century Gothic" w:hAnsi="Century Gothic"/>
              </w:rPr>
              <w:t xml:space="preserve">Establecer que lo dispuesto en el parágrafo primero del artículo sexto, se hará en los términos del Decreto 4912 de 2011 o la norma que lo modifique. </w:t>
            </w:r>
          </w:p>
        </w:tc>
        <w:tc>
          <w:tcPr>
            <w:tcW w:w="1707" w:type="dxa"/>
          </w:tcPr>
          <w:p w:rsidR="00C70AB5" w:rsidRPr="000620C8" w:rsidRDefault="00C70AB5" w:rsidP="00A04053">
            <w:pPr>
              <w:rPr>
                <w:rFonts w:ascii="Century Gothic" w:hAnsi="Century Gothic"/>
              </w:rPr>
            </w:pPr>
            <w:r>
              <w:rPr>
                <w:rFonts w:ascii="Century Gothic" w:hAnsi="Century Gothic"/>
              </w:rPr>
              <w:t xml:space="preserve">Proposición retirada. </w:t>
            </w:r>
          </w:p>
        </w:tc>
      </w:tr>
      <w:tr w:rsidR="00C70AB5" w:rsidRPr="009A72AF" w:rsidTr="00C02C71">
        <w:trPr>
          <w:jc w:val="center"/>
        </w:trPr>
        <w:tc>
          <w:tcPr>
            <w:tcW w:w="1270" w:type="dxa"/>
          </w:tcPr>
          <w:p w:rsidR="00C70AB5" w:rsidRDefault="00C70AB5" w:rsidP="00A04053">
            <w:pPr>
              <w:rPr>
                <w:rFonts w:ascii="Century Gothic" w:hAnsi="Century Gothic"/>
              </w:rPr>
            </w:pPr>
            <w:r>
              <w:rPr>
                <w:rFonts w:ascii="Century Gothic" w:hAnsi="Century Gothic"/>
              </w:rPr>
              <w:t xml:space="preserve">Art. 6 </w:t>
            </w:r>
          </w:p>
        </w:tc>
        <w:tc>
          <w:tcPr>
            <w:tcW w:w="1986" w:type="dxa"/>
          </w:tcPr>
          <w:p w:rsidR="00C70AB5" w:rsidRPr="00F27046" w:rsidRDefault="00C70AB5" w:rsidP="00A04053">
            <w:pPr>
              <w:jc w:val="center"/>
              <w:rPr>
                <w:rFonts w:ascii="Century Gothic" w:hAnsi="Century Gothic"/>
              </w:rPr>
            </w:pPr>
            <w:r w:rsidRPr="000620C8">
              <w:rPr>
                <w:rFonts w:ascii="Century Gothic" w:hAnsi="Century Gothic"/>
              </w:rPr>
              <w:t>ADRIANA MAGALI MATIZ VARGAS</w:t>
            </w:r>
          </w:p>
        </w:tc>
        <w:tc>
          <w:tcPr>
            <w:tcW w:w="5953" w:type="dxa"/>
          </w:tcPr>
          <w:p w:rsidR="00C70AB5" w:rsidRDefault="00C70AB5" w:rsidP="00A04053">
            <w:pPr>
              <w:spacing w:after="28"/>
              <w:ind w:hanging="2"/>
              <w:jc w:val="both"/>
              <w:rPr>
                <w:rFonts w:ascii="Century Gothic" w:hAnsi="Century Gothic"/>
              </w:rPr>
            </w:pPr>
            <w:r>
              <w:rPr>
                <w:rFonts w:ascii="Century Gothic" w:hAnsi="Century Gothic"/>
              </w:rPr>
              <w:t xml:space="preserve">Eliminar el parágrafo primero del artículo sexto. </w:t>
            </w:r>
          </w:p>
        </w:tc>
        <w:tc>
          <w:tcPr>
            <w:tcW w:w="1707" w:type="dxa"/>
          </w:tcPr>
          <w:p w:rsidR="00C70AB5" w:rsidRDefault="00C70AB5" w:rsidP="00A04053">
            <w:pPr>
              <w:jc w:val="both"/>
              <w:rPr>
                <w:rFonts w:ascii="Century Gothic" w:hAnsi="Century Gothic"/>
              </w:rPr>
            </w:pPr>
            <w:r w:rsidRPr="000620C8">
              <w:rPr>
                <w:rFonts w:ascii="Century Gothic" w:hAnsi="Century Gothic"/>
              </w:rPr>
              <w:t xml:space="preserve">Aprobada </w:t>
            </w:r>
            <w:r>
              <w:rPr>
                <w:rFonts w:ascii="Century Gothic" w:hAnsi="Century Gothic"/>
              </w:rPr>
              <w:t xml:space="preserve">en primer debate. </w:t>
            </w:r>
          </w:p>
        </w:tc>
      </w:tr>
      <w:tr w:rsidR="00C02C71" w:rsidRPr="009A72AF" w:rsidTr="00C02C71">
        <w:trPr>
          <w:jc w:val="center"/>
        </w:trPr>
        <w:tc>
          <w:tcPr>
            <w:tcW w:w="1270" w:type="dxa"/>
          </w:tcPr>
          <w:p w:rsidR="00C02C71" w:rsidRDefault="00C02C71" w:rsidP="00C02C71">
            <w:pPr>
              <w:jc w:val="center"/>
              <w:rPr>
                <w:rFonts w:ascii="Century Gothic" w:hAnsi="Century Gothic"/>
              </w:rPr>
            </w:pPr>
            <w:r>
              <w:rPr>
                <w:rFonts w:ascii="Century Gothic" w:hAnsi="Century Gothic"/>
              </w:rPr>
              <w:t>Art. NUEVO</w:t>
            </w:r>
          </w:p>
        </w:tc>
        <w:tc>
          <w:tcPr>
            <w:tcW w:w="1986" w:type="dxa"/>
          </w:tcPr>
          <w:p w:rsidR="00C02C71" w:rsidRPr="00C02C71" w:rsidRDefault="00C02C71" w:rsidP="00C02C71">
            <w:pPr>
              <w:jc w:val="center"/>
              <w:rPr>
                <w:rFonts w:ascii="Century Gothic" w:hAnsi="Century Gothic"/>
              </w:rPr>
            </w:pPr>
            <w:r w:rsidRPr="00C02C71">
              <w:rPr>
                <w:rFonts w:ascii="Century Gothic" w:hAnsi="Century Gothic"/>
              </w:rPr>
              <w:t>JULIÁN PEINADO RAMÍREZ</w:t>
            </w:r>
          </w:p>
          <w:p w:rsidR="00C02C71" w:rsidRPr="000620C8" w:rsidRDefault="00C02C71" w:rsidP="00A04053">
            <w:pPr>
              <w:jc w:val="center"/>
              <w:rPr>
                <w:rFonts w:ascii="Century Gothic" w:hAnsi="Century Gothic"/>
              </w:rPr>
            </w:pPr>
          </w:p>
        </w:tc>
        <w:tc>
          <w:tcPr>
            <w:tcW w:w="5953" w:type="dxa"/>
          </w:tcPr>
          <w:p w:rsidR="00C02C71" w:rsidRDefault="00C02C71" w:rsidP="00A04053">
            <w:pPr>
              <w:spacing w:after="28"/>
              <w:ind w:hanging="2"/>
              <w:jc w:val="both"/>
              <w:rPr>
                <w:rFonts w:ascii="Century Gothic" w:hAnsi="Century Gothic"/>
              </w:rPr>
            </w:pPr>
            <w:r>
              <w:rPr>
                <w:rFonts w:ascii="Century Gothic" w:hAnsi="Century Gothic"/>
              </w:rPr>
              <w:t xml:space="preserve">Se propone establecer que, el veedor ciudadano deberá retirarse 12 meses antes de la inscripción a las elecciones de cargos por elección popular, si su intención es ser candidato.  </w:t>
            </w:r>
          </w:p>
        </w:tc>
        <w:tc>
          <w:tcPr>
            <w:tcW w:w="1707" w:type="dxa"/>
          </w:tcPr>
          <w:p w:rsidR="00C02C71" w:rsidRPr="000620C8" w:rsidRDefault="00C02C71" w:rsidP="00A04053">
            <w:pPr>
              <w:jc w:val="both"/>
              <w:rPr>
                <w:rFonts w:ascii="Century Gothic" w:hAnsi="Century Gothic"/>
              </w:rPr>
            </w:pPr>
            <w:r>
              <w:rPr>
                <w:rFonts w:ascii="Century Gothic" w:hAnsi="Century Gothic"/>
              </w:rPr>
              <w:t xml:space="preserve">Se dejó como constancia.  </w:t>
            </w:r>
          </w:p>
        </w:tc>
      </w:tr>
    </w:tbl>
    <w:p w:rsidR="00C70AB5" w:rsidRDefault="00C70AB5" w:rsidP="00C70AB5">
      <w:pPr>
        <w:tabs>
          <w:tab w:val="left" w:pos="3612"/>
        </w:tabs>
        <w:spacing w:before="92"/>
        <w:rPr>
          <w:rFonts w:ascii="Century Gothic" w:hAnsi="Century Gothic" w:cs="Arial"/>
          <w:b/>
          <w:sz w:val="24"/>
          <w:szCs w:val="24"/>
          <w:lang w:bidi="es-ES"/>
        </w:rPr>
      </w:pPr>
    </w:p>
    <w:p w:rsidR="00C70AB5" w:rsidRDefault="00C70AB5" w:rsidP="00C70AB5">
      <w:pPr>
        <w:tabs>
          <w:tab w:val="left" w:pos="3612"/>
        </w:tabs>
        <w:spacing w:before="92"/>
        <w:rPr>
          <w:rFonts w:ascii="Century Gothic" w:hAnsi="Century Gothic" w:cs="Arial"/>
          <w:b/>
          <w:sz w:val="24"/>
          <w:szCs w:val="24"/>
          <w:lang w:bidi="es-ES"/>
        </w:rPr>
      </w:pPr>
    </w:p>
    <w:p w:rsidR="00C70AB5" w:rsidRDefault="00C70AB5" w:rsidP="00C70AB5">
      <w:pPr>
        <w:tabs>
          <w:tab w:val="left" w:pos="3612"/>
        </w:tabs>
        <w:spacing w:before="92"/>
        <w:rPr>
          <w:rFonts w:ascii="Century Gothic" w:hAnsi="Century Gothic" w:cs="Arial"/>
          <w:b/>
          <w:sz w:val="24"/>
          <w:szCs w:val="24"/>
          <w:lang w:bidi="es-ES"/>
        </w:rPr>
      </w:pPr>
    </w:p>
    <w:p w:rsidR="00C70AB5" w:rsidRDefault="00C70AB5" w:rsidP="00C70AB5">
      <w:pPr>
        <w:tabs>
          <w:tab w:val="left" w:pos="3612"/>
        </w:tabs>
        <w:spacing w:before="92"/>
        <w:ind w:left="1080"/>
        <w:rPr>
          <w:rFonts w:ascii="Century Gothic" w:hAnsi="Century Gothic" w:cs="Arial"/>
          <w:b/>
          <w:sz w:val="24"/>
          <w:szCs w:val="24"/>
          <w:lang w:bidi="es-ES"/>
        </w:rPr>
      </w:pPr>
    </w:p>
    <w:p w:rsidR="002C6E5F" w:rsidRPr="0067798D" w:rsidRDefault="002C6E5F" w:rsidP="00C70AB5">
      <w:pPr>
        <w:numPr>
          <w:ilvl w:val="0"/>
          <w:numId w:val="29"/>
        </w:numPr>
        <w:tabs>
          <w:tab w:val="left" w:pos="3612"/>
        </w:tabs>
        <w:spacing w:before="92"/>
        <w:jc w:val="center"/>
        <w:rPr>
          <w:rFonts w:ascii="Century Gothic" w:hAnsi="Century Gothic" w:cs="Arial"/>
          <w:b/>
          <w:sz w:val="24"/>
          <w:szCs w:val="24"/>
          <w:lang w:bidi="es-ES"/>
        </w:rPr>
      </w:pPr>
      <w:r w:rsidRPr="0067798D">
        <w:rPr>
          <w:rFonts w:ascii="Century Gothic" w:hAnsi="Century Gothic" w:cs="Arial"/>
          <w:b/>
          <w:sz w:val="24"/>
          <w:szCs w:val="24"/>
          <w:lang w:bidi="es-ES"/>
        </w:rPr>
        <w:t>PLIEGO DE MODIFICACIONES</w:t>
      </w:r>
    </w:p>
    <w:p w:rsidR="00AE1EAB" w:rsidRPr="0067798D" w:rsidRDefault="00AE1EAB" w:rsidP="00DF2DCC">
      <w:pPr>
        <w:tabs>
          <w:tab w:val="left" w:pos="3612"/>
        </w:tabs>
        <w:spacing w:before="92"/>
        <w:rPr>
          <w:rFonts w:ascii="Century Gothic" w:hAnsi="Century Gothic" w:cs="Arial"/>
          <w:sz w:val="24"/>
          <w:szCs w:val="24"/>
        </w:rPr>
      </w:pPr>
    </w:p>
    <w:tbl>
      <w:tblPr>
        <w:tblStyle w:val="Tablaconcuadrcula"/>
        <w:tblW w:w="0" w:type="auto"/>
        <w:tblLook w:val="04A0" w:firstRow="1" w:lastRow="0" w:firstColumn="1" w:lastColumn="0" w:noHBand="0" w:noVBand="1"/>
      </w:tblPr>
      <w:tblGrid>
        <w:gridCol w:w="3131"/>
        <w:gridCol w:w="3131"/>
        <w:gridCol w:w="3132"/>
      </w:tblGrid>
      <w:tr w:rsidR="003542AB" w:rsidRPr="0067798D" w:rsidTr="003542AB">
        <w:tc>
          <w:tcPr>
            <w:tcW w:w="3131" w:type="dxa"/>
          </w:tcPr>
          <w:p w:rsidR="003542AB" w:rsidRPr="0067798D" w:rsidRDefault="008A24E6" w:rsidP="008A24E6">
            <w:pPr>
              <w:tabs>
                <w:tab w:val="left" w:pos="3612"/>
              </w:tabs>
              <w:spacing w:before="92"/>
              <w:jc w:val="center"/>
              <w:rPr>
                <w:rFonts w:ascii="Century Gothic" w:hAnsi="Century Gothic" w:cs="Arial"/>
                <w:b/>
                <w:sz w:val="24"/>
                <w:szCs w:val="24"/>
              </w:rPr>
            </w:pPr>
            <w:r w:rsidRPr="0067798D">
              <w:rPr>
                <w:rFonts w:ascii="Century Gothic" w:hAnsi="Century Gothic" w:cs="Arial"/>
                <w:b/>
                <w:sz w:val="24"/>
                <w:szCs w:val="24"/>
              </w:rPr>
              <w:t>TEXTO APROBADO EN COMISION PRIMERA</w:t>
            </w:r>
          </w:p>
        </w:tc>
        <w:tc>
          <w:tcPr>
            <w:tcW w:w="3131" w:type="dxa"/>
          </w:tcPr>
          <w:p w:rsidR="003542AB" w:rsidRPr="0067798D" w:rsidRDefault="008A24E6" w:rsidP="008A24E6">
            <w:pPr>
              <w:tabs>
                <w:tab w:val="left" w:pos="3612"/>
              </w:tabs>
              <w:spacing w:before="92"/>
              <w:jc w:val="center"/>
              <w:rPr>
                <w:rFonts w:ascii="Century Gothic" w:hAnsi="Century Gothic" w:cs="Arial"/>
                <w:b/>
                <w:sz w:val="24"/>
                <w:szCs w:val="24"/>
              </w:rPr>
            </w:pPr>
            <w:r w:rsidRPr="0067798D">
              <w:rPr>
                <w:rFonts w:ascii="Century Gothic" w:hAnsi="Century Gothic" w:cs="Arial"/>
                <w:b/>
                <w:sz w:val="24"/>
                <w:szCs w:val="24"/>
              </w:rPr>
              <w:t>MODIFICACIONES</w:t>
            </w:r>
          </w:p>
        </w:tc>
        <w:tc>
          <w:tcPr>
            <w:tcW w:w="3132" w:type="dxa"/>
          </w:tcPr>
          <w:p w:rsidR="003542AB" w:rsidRPr="0067798D" w:rsidRDefault="008A24E6" w:rsidP="008A24E6">
            <w:pPr>
              <w:tabs>
                <w:tab w:val="left" w:pos="3612"/>
              </w:tabs>
              <w:spacing w:before="92"/>
              <w:jc w:val="center"/>
              <w:rPr>
                <w:rFonts w:ascii="Century Gothic" w:hAnsi="Century Gothic" w:cs="Arial"/>
                <w:b/>
                <w:sz w:val="24"/>
                <w:szCs w:val="24"/>
              </w:rPr>
            </w:pPr>
            <w:r w:rsidRPr="0067798D">
              <w:rPr>
                <w:rFonts w:ascii="Century Gothic" w:hAnsi="Century Gothic" w:cs="Arial"/>
                <w:b/>
                <w:sz w:val="24"/>
                <w:szCs w:val="24"/>
              </w:rPr>
              <w:t>JUSTIFICACION</w:t>
            </w:r>
          </w:p>
        </w:tc>
      </w:tr>
      <w:tr w:rsidR="003542AB" w:rsidRPr="0067798D" w:rsidTr="003542AB">
        <w:tc>
          <w:tcPr>
            <w:tcW w:w="3131" w:type="dxa"/>
          </w:tcPr>
          <w:p w:rsidR="008A24E6" w:rsidRPr="0067798D" w:rsidRDefault="008A24E6" w:rsidP="008A24E6">
            <w:pPr>
              <w:spacing w:after="28"/>
              <w:ind w:hanging="2"/>
              <w:jc w:val="both"/>
              <w:rPr>
                <w:rFonts w:ascii="Century Gothic" w:eastAsia="Century Gothic" w:hAnsi="Century Gothic" w:cs="Century Gothic"/>
                <w:b/>
                <w:sz w:val="24"/>
                <w:szCs w:val="24"/>
              </w:rPr>
            </w:pPr>
          </w:p>
          <w:p w:rsidR="002F7332" w:rsidRPr="0067798D" w:rsidRDefault="002F7332" w:rsidP="002F7332">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1. OBJETO:</w:t>
            </w:r>
            <w:r w:rsidRPr="0067798D">
              <w:rPr>
                <w:rFonts w:ascii="Century Gothic" w:eastAsia="Century Gothic" w:hAnsi="Century Gothic" w:cs="Century Gothic"/>
                <w:sz w:val="24"/>
                <w:szCs w:val="24"/>
              </w:rPr>
              <w:t xml:space="preserve"> La presente ley tiene por objeto:</w:t>
            </w:r>
          </w:p>
          <w:p w:rsidR="002F7332" w:rsidRPr="0067798D" w:rsidRDefault="002F7332" w:rsidP="002F7332">
            <w:pPr>
              <w:spacing w:after="28"/>
              <w:ind w:hanging="2"/>
              <w:jc w:val="both"/>
              <w:rPr>
                <w:rFonts w:ascii="Century Gothic" w:eastAsia="Century Gothic" w:hAnsi="Century Gothic" w:cs="Century Gothic"/>
                <w:sz w:val="24"/>
                <w:szCs w:val="24"/>
              </w:rPr>
            </w:pPr>
          </w:p>
          <w:p w:rsidR="002F7332" w:rsidRPr="0067798D" w:rsidRDefault="002F7332" w:rsidP="002F7332">
            <w:pPr>
              <w:numPr>
                <w:ilvl w:val="0"/>
                <w:numId w:val="31"/>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Fortalecer el ejercicio de las veedurías ciudadanas en las corporaciones públicas departamentales, distritales y municipales como mecanismo de control social a la gestión pública.</w:t>
            </w:r>
          </w:p>
          <w:p w:rsidR="002F7332" w:rsidRPr="0067798D" w:rsidRDefault="002F7332" w:rsidP="002F7332">
            <w:pPr>
              <w:spacing w:after="28"/>
              <w:ind w:hanging="2"/>
              <w:jc w:val="both"/>
              <w:rPr>
                <w:rFonts w:ascii="Century Gothic" w:eastAsia="Century Gothic" w:hAnsi="Century Gothic" w:cs="Century Gothic"/>
                <w:sz w:val="24"/>
                <w:szCs w:val="24"/>
              </w:rPr>
            </w:pPr>
          </w:p>
          <w:p w:rsidR="002F7332" w:rsidRPr="0067798D" w:rsidRDefault="002F7332" w:rsidP="002F7332">
            <w:pPr>
              <w:numPr>
                <w:ilvl w:val="0"/>
                <w:numId w:val="31"/>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Garantizar el acceso y la entrega de la información que requieran los veedores ciudadanos, de tal forma que puedan realizar adecuadamente su trabajo y se garantice la vigilancia, prevención y protección de la inversión del gasto público y el control social </w:t>
            </w:r>
            <w:r w:rsidRPr="0067798D">
              <w:rPr>
                <w:rFonts w:ascii="Century Gothic" w:eastAsia="Century Gothic" w:hAnsi="Century Gothic" w:cs="Century Gothic"/>
                <w:sz w:val="24"/>
                <w:szCs w:val="24"/>
              </w:rPr>
              <w:lastRenderedPageBreak/>
              <w:t>a la ejecución de programas, proyectos y obras de inversión pública.</w:t>
            </w:r>
          </w:p>
          <w:p w:rsidR="002F7332" w:rsidRPr="0067798D" w:rsidRDefault="002F7332" w:rsidP="002F7332">
            <w:pPr>
              <w:spacing w:after="28"/>
              <w:ind w:hanging="2"/>
              <w:jc w:val="both"/>
              <w:rPr>
                <w:rFonts w:ascii="Century Gothic" w:eastAsia="Century Gothic" w:hAnsi="Century Gothic" w:cs="Century Gothic"/>
                <w:sz w:val="24"/>
                <w:szCs w:val="24"/>
              </w:rPr>
            </w:pPr>
          </w:p>
          <w:p w:rsidR="002F7332" w:rsidRPr="0067798D" w:rsidRDefault="002F7332" w:rsidP="002F7332">
            <w:pPr>
              <w:numPr>
                <w:ilvl w:val="0"/>
                <w:numId w:val="31"/>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Contribuir con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rsidR="002F7332" w:rsidRPr="0067798D" w:rsidRDefault="002F7332" w:rsidP="002F7332">
            <w:pPr>
              <w:spacing w:after="28"/>
              <w:ind w:hanging="2"/>
              <w:jc w:val="both"/>
              <w:rPr>
                <w:rFonts w:ascii="Century Gothic" w:eastAsia="Century Gothic" w:hAnsi="Century Gothic" w:cs="Century Gothic"/>
                <w:sz w:val="24"/>
                <w:szCs w:val="24"/>
              </w:rPr>
            </w:pPr>
          </w:p>
          <w:p w:rsidR="003542AB" w:rsidRPr="0067798D" w:rsidRDefault="002F7332" w:rsidP="002F7332">
            <w:pPr>
              <w:numPr>
                <w:ilvl w:val="0"/>
                <w:numId w:val="31"/>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Estimular e incentivar la participación de la población juvenil y escolar en el ejercicio del control social y fomentar el hábito del autocontrol por el gasto e inversión pública del Estado desde las instituciones de educación en todos sus niveles.</w:t>
            </w:r>
          </w:p>
        </w:tc>
        <w:tc>
          <w:tcPr>
            <w:tcW w:w="3131" w:type="dxa"/>
          </w:tcPr>
          <w:p w:rsidR="003542AB" w:rsidRPr="0067798D" w:rsidRDefault="003542AB" w:rsidP="00DF2DCC">
            <w:pPr>
              <w:tabs>
                <w:tab w:val="left" w:pos="3612"/>
              </w:tabs>
              <w:spacing w:before="92"/>
              <w:rPr>
                <w:rFonts w:ascii="Century Gothic" w:hAnsi="Century Gothic" w:cs="Arial"/>
                <w:sz w:val="24"/>
                <w:szCs w:val="24"/>
              </w:rPr>
            </w:pPr>
          </w:p>
        </w:tc>
        <w:tc>
          <w:tcPr>
            <w:tcW w:w="3132" w:type="dxa"/>
          </w:tcPr>
          <w:p w:rsidR="003542AB" w:rsidRPr="0067798D" w:rsidRDefault="003542AB" w:rsidP="00DF2DCC">
            <w:pPr>
              <w:tabs>
                <w:tab w:val="left" w:pos="3612"/>
              </w:tabs>
              <w:spacing w:before="92"/>
              <w:rPr>
                <w:rFonts w:ascii="Century Gothic" w:hAnsi="Century Gothic" w:cs="Arial"/>
                <w:sz w:val="24"/>
                <w:szCs w:val="24"/>
              </w:rPr>
            </w:pPr>
          </w:p>
        </w:tc>
      </w:tr>
      <w:tr w:rsidR="003542AB" w:rsidRPr="0067798D" w:rsidTr="003542AB">
        <w:tc>
          <w:tcPr>
            <w:tcW w:w="3131" w:type="dxa"/>
          </w:tcPr>
          <w:p w:rsidR="002F7332" w:rsidRPr="0067798D" w:rsidRDefault="002F7332" w:rsidP="002F7332">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2. </w:t>
            </w:r>
            <w:r w:rsidRPr="0067798D">
              <w:rPr>
                <w:rFonts w:ascii="Century Gothic" w:eastAsia="Century Gothic" w:hAnsi="Century Gothic" w:cs="Century Gothic"/>
                <w:sz w:val="24"/>
                <w:szCs w:val="24"/>
              </w:rPr>
              <w:t>Modifíquese el artículo 3 de la Ley 850 de 2003, el cual quedará así:</w:t>
            </w:r>
          </w:p>
          <w:p w:rsidR="002F7332" w:rsidRPr="0067798D" w:rsidRDefault="002F7332" w:rsidP="002F7332">
            <w:pPr>
              <w:spacing w:after="28"/>
              <w:ind w:hanging="2"/>
              <w:jc w:val="both"/>
              <w:rPr>
                <w:rFonts w:ascii="Century Gothic" w:eastAsia="Century Gothic" w:hAnsi="Century Gothic" w:cs="Century Gothic"/>
                <w:sz w:val="24"/>
                <w:szCs w:val="24"/>
              </w:rPr>
            </w:pP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b/>
                <w:color w:val="000000"/>
                <w:sz w:val="24"/>
                <w:szCs w:val="24"/>
              </w:rPr>
              <w:t>ARTÍCULO 3. Procedimiento.</w:t>
            </w:r>
            <w:r w:rsidRPr="0067798D">
              <w:rPr>
                <w:rFonts w:ascii="Century Gothic" w:eastAsia="Century Gothic" w:hAnsi="Century Gothic" w:cs="Century Gothic"/>
                <w:color w:val="000000"/>
                <w:sz w:val="24"/>
                <w:szCs w:val="24"/>
              </w:rPr>
              <w:t xml:space="preserve"> Para efectos de lo dispuesto en el artículo anterior, las organizaciones civiles o los ciudadanos, procederán a elegir, de forma democrática, a los veedores. Posterior a la elección elaborarán un documento o acta de constitución en la cual conste el nombre de los integrantes, documento de identidad, el objeto de la vigilancia, nivel territorial, duración y lugar de residencia. </w:t>
            </w: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La inscripción de este documento se realizará ante las personerías municipales o distritales o ante las Cámaras de Comercio, quienes deberán llevar registro público de las veedurías inscritas en su jurisdicción. Igualmente, podrá hacerse la inscripción ante la Procuraduría General de la Nación o ante la Contraloría General de la Republica o las </w:t>
            </w:r>
            <w:r w:rsidRPr="0067798D">
              <w:rPr>
                <w:rFonts w:ascii="Century Gothic" w:eastAsia="Century Gothic" w:hAnsi="Century Gothic" w:cs="Century Gothic"/>
                <w:color w:val="000000"/>
                <w:sz w:val="24"/>
                <w:szCs w:val="24"/>
              </w:rPr>
              <w:lastRenderedPageBreak/>
              <w:t xml:space="preserve">contralorías territoriales, de manera gratuita. </w:t>
            </w: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La Contraloría General de la Republica será la encargada de unificar la información del registro de las Veedurías Ciudadanas y de emitir las certificaciones correspondientes, para estos efectos los entes ante quienes se tramiten las inscripciones de veedurías deberán remitir copia de la inscripción a la Contraloría General de la República, una vez realizada. Las entidades receptoras de las inscripciones de nuevas veedurías de manera mensual deberán reportar la información a la Contraloría General de la República. A su vez la Contraloría General de República tiene la obligación de mantener actualizado el registro y publicarlo mensualmente en su página web, para poder ser consultado por toda la ciudadanía y las entidades sobre las cuales se busque ejercer la función de control ciudadano.</w:t>
            </w:r>
          </w:p>
          <w:p w:rsidR="002F7332"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3542AB" w:rsidRPr="0067798D" w:rsidRDefault="002F7332" w:rsidP="002F7332">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lastRenderedPageBreak/>
              <w:t>En el caso de las comunidades indígenas esta función será asumida por las autoridades propias.</w:t>
            </w:r>
          </w:p>
        </w:tc>
        <w:tc>
          <w:tcPr>
            <w:tcW w:w="3131" w:type="dxa"/>
          </w:tcPr>
          <w:p w:rsidR="003542AB" w:rsidRPr="0067798D" w:rsidRDefault="003542AB" w:rsidP="00DF2DCC">
            <w:pPr>
              <w:tabs>
                <w:tab w:val="left" w:pos="3612"/>
              </w:tabs>
              <w:spacing w:before="92"/>
              <w:rPr>
                <w:rFonts w:ascii="Century Gothic" w:hAnsi="Century Gothic" w:cs="Arial"/>
                <w:sz w:val="24"/>
                <w:szCs w:val="24"/>
              </w:rPr>
            </w:pPr>
          </w:p>
        </w:tc>
        <w:tc>
          <w:tcPr>
            <w:tcW w:w="3132" w:type="dxa"/>
          </w:tcPr>
          <w:p w:rsidR="003542AB" w:rsidRPr="0067798D" w:rsidRDefault="003542AB" w:rsidP="00DF2DCC">
            <w:pPr>
              <w:tabs>
                <w:tab w:val="left" w:pos="3612"/>
              </w:tabs>
              <w:spacing w:before="92"/>
              <w:rPr>
                <w:rFonts w:ascii="Century Gothic" w:hAnsi="Century Gothic" w:cs="Arial"/>
                <w:sz w:val="24"/>
                <w:szCs w:val="24"/>
              </w:rPr>
            </w:pPr>
          </w:p>
        </w:tc>
      </w:tr>
      <w:tr w:rsidR="008A24E6" w:rsidRPr="0067798D" w:rsidTr="003542AB">
        <w:tc>
          <w:tcPr>
            <w:tcW w:w="3131" w:type="dxa"/>
          </w:tcPr>
          <w:p w:rsidR="008A24E6" w:rsidRPr="0067798D" w:rsidRDefault="008A24E6" w:rsidP="008A24E6">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3. </w:t>
            </w:r>
            <w:r w:rsidRPr="0067798D">
              <w:rPr>
                <w:rFonts w:ascii="Century Gothic" w:eastAsia="Century Gothic" w:hAnsi="Century Gothic" w:cs="Century Gothic"/>
                <w:sz w:val="24"/>
                <w:szCs w:val="24"/>
              </w:rPr>
              <w:t>Modifíquese el artículo 17 de la Ley 850 de 2003, el cual quedará así:</w:t>
            </w:r>
          </w:p>
          <w:p w:rsidR="008A24E6" w:rsidRPr="0067798D" w:rsidRDefault="008A24E6" w:rsidP="008A24E6">
            <w:pPr>
              <w:spacing w:after="28"/>
              <w:ind w:hanging="2"/>
              <w:jc w:val="both"/>
              <w:rPr>
                <w:rFonts w:ascii="Century Gothic" w:eastAsia="Century Gothic" w:hAnsi="Century Gothic" w:cs="Century Gothic"/>
                <w:sz w:val="24"/>
                <w:szCs w:val="24"/>
              </w:rPr>
            </w:pPr>
          </w:p>
          <w:p w:rsidR="008A24E6" w:rsidRPr="0067798D" w:rsidRDefault="008A24E6" w:rsidP="008A24E6">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17. DERECHOS DE LAS VEEDURÍAS:</w:t>
            </w:r>
          </w:p>
          <w:p w:rsidR="008A24E6" w:rsidRPr="0067798D" w:rsidRDefault="008A24E6" w:rsidP="008A24E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8A24E6" w:rsidRPr="0067798D" w:rsidRDefault="008A24E6" w:rsidP="008A24E6">
            <w:pPr>
              <w:pStyle w:val="Prrafodelista"/>
              <w:spacing w:after="28"/>
              <w:ind w:left="35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Solicitar al funcionario de la entidad pública o privada responsable del programa, proyecto, obra pública, contrato, proyecto la adopción de los mecanismos correctivos y </w:t>
            </w:r>
            <w:r w:rsidRPr="0067798D">
              <w:rPr>
                <w:rFonts w:ascii="Century Gothic" w:eastAsia="Century Gothic" w:hAnsi="Century Gothic" w:cs="Century Gothic"/>
                <w:sz w:val="24"/>
                <w:szCs w:val="24"/>
              </w:rPr>
              <w:lastRenderedPageBreak/>
              <w:t>sancionatorios del caso, cuando en su ejecución no cumpla con las especificaciones correspondientes o se causen graves perjuicios a la comunidad.</w:t>
            </w:r>
          </w:p>
          <w:p w:rsidR="008A24E6" w:rsidRPr="0067798D" w:rsidRDefault="008A24E6" w:rsidP="008A24E6">
            <w:pPr>
              <w:spacing w:after="28"/>
              <w:ind w:hanging="2"/>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Obtener de los supervisores, interventores, contratistas y de las entidades contratantes, la información que permita conocer los criterios que sustentan la toma de decisiones relativas a la gestión fiscal y administrativa.</w:t>
            </w:r>
          </w:p>
          <w:p w:rsidR="008A24E6" w:rsidRPr="0067798D" w:rsidRDefault="008A24E6" w:rsidP="008A24E6">
            <w:pPr>
              <w:widowControl w:val="0"/>
              <w:autoSpaceDE w:val="0"/>
              <w:autoSpaceDN w:val="0"/>
              <w:spacing w:after="28"/>
              <w:jc w:val="both"/>
              <w:rPr>
                <w:rFonts w:ascii="Century Gothic" w:eastAsia="Century Gothic" w:hAnsi="Century Gothic" w:cs="Century Gothic"/>
                <w:sz w:val="24"/>
                <w:szCs w:val="24"/>
              </w:rPr>
            </w:pPr>
          </w:p>
          <w:p w:rsidR="008A24E6" w:rsidRPr="0067798D" w:rsidRDefault="008A24E6" w:rsidP="00CC1322">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información solicitada por las veedurías es de obligatoria respuesta.</w:t>
            </w:r>
          </w:p>
          <w:p w:rsidR="008A24E6" w:rsidRPr="0067798D" w:rsidRDefault="008A24E6" w:rsidP="008A24E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Con el objetivo de exponer los resultados de su gestión y del control social realizado, las veedurías ciudadanas tendrán derecho a participar una vez al año en las sesiones ordinarias de las corporaciones </w:t>
            </w:r>
            <w:r w:rsidRPr="0067798D">
              <w:rPr>
                <w:rFonts w:ascii="Century Gothic" w:eastAsia="Century Gothic" w:hAnsi="Century Gothic" w:cs="Century Gothic"/>
                <w:color w:val="000000"/>
                <w:sz w:val="24"/>
                <w:szCs w:val="24"/>
              </w:rPr>
              <w:lastRenderedPageBreak/>
              <w:t xml:space="preserve">públicas nacionales, departamentales, distritales y </w:t>
            </w:r>
            <w:r w:rsidRPr="0067798D">
              <w:rPr>
                <w:rFonts w:ascii="Century Gothic" w:eastAsia="Century Gothic" w:hAnsi="Century Gothic" w:cs="Century Gothic"/>
                <w:sz w:val="24"/>
                <w:szCs w:val="24"/>
              </w:rPr>
              <w:t>municipales</w:t>
            </w:r>
            <w:r w:rsidRPr="0067798D">
              <w:rPr>
                <w:rFonts w:ascii="Century Gothic" w:eastAsia="Century Gothic" w:hAnsi="Century Gothic" w:cs="Century Gothic"/>
                <w:color w:val="000000"/>
                <w:sz w:val="24"/>
                <w:szCs w:val="24"/>
              </w:rPr>
              <w:t>, para lo cual deberán presentar solicitud previa que será atendida por la respectiva corporación a más tardar dentro de los 10 días siguientes a su recibo.</w:t>
            </w:r>
          </w:p>
          <w:p w:rsidR="008A24E6" w:rsidRPr="0067798D" w:rsidRDefault="008A24E6" w:rsidP="008A24E6">
            <w:pPr>
              <w:pStyle w:val="Prrafodelista"/>
              <w:spacing w:after="28"/>
              <w:jc w:val="both"/>
              <w:rPr>
                <w:rFonts w:ascii="Century Gothic" w:eastAsia="Century Gothic" w:hAnsi="Century Gothic" w:cs="Century Gothic"/>
                <w:sz w:val="24"/>
                <w:szCs w:val="24"/>
              </w:rPr>
            </w:pPr>
          </w:p>
          <w:p w:rsidR="008A24E6" w:rsidRPr="0067798D" w:rsidRDefault="008A24E6" w:rsidP="00CC1322">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Las corporaciones públicas podrán programar sesiones semestrales para materializar el derecho a voz de las veedurías.</w:t>
            </w:r>
          </w:p>
          <w:p w:rsidR="008A24E6" w:rsidRPr="0067798D" w:rsidRDefault="008A24E6" w:rsidP="00CC1322">
            <w:pPr>
              <w:pStyle w:val="Prrafodelista"/>
              <w:spacing w:after="28"/>
              <w:ind w:left="360" w:firstLine="0"/>
              <w:jc w:val="both"/>
              <w:rPr>
                <w:rFonts w:ascii="Century Gothic" w:eastAsia="Century Gothic" w:hAnsi="Century Gothic" w:cs="Century Gothic"/>
                <w:sz w:val="24"/>
                <w:szCs w:val="24"/>
              </w:rPr>
            </w:pPr>
          </w:p>
          <w:p w:rsidR="008A24E6" w:rsidRPr="0067798D" w:rsidRDefault="008A24E6" w:rsidP="00CC1322">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Congreso o las asambleas o concejos distritales o municipales que no garanticen o brinden este derecho a las veedurías ciudadanas incurrirán en falta disciplinaria grave y serán sancionados conforme lo establezca la norma disciplinaria vigente.</w:t>
            </w:r>
          </w:p>
          <w:p w:rsidR="008A24E6" w:rsidRPr="0067798D" w:rsidRDefault="008A24E6" w:rsidP="008A24E6">
            <w:pPr>
              <w:spacing w:after="28"/>
              <w:ind w:left="360" w:hanging="2"/>
              <w:jc w:val="both"/>
              <w:rPr>
                <w:rFonts w:ascii="Century Gothic" w:eastAsia="Century Gothic" w:hAnsi="Century Gothic" w:cs="Century Gothic"/>
                <w:sz w:val="24"/>
                <w:szCs w:val="24"/>
              </w:rPr>
            </w:pPr>
          </w:p>
          <w:p w:rsidR="008A24E6" w:rsidRPr="0067798D" w:rsidRDefault="008A24E6" w:rsidP="00CC1322">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Recibir capacitaciones sobre: creación, </w:t>
            </w:r>
            <w:r w:rsidRPr="0067798D">
              <w:rPr>
                <w:rFonts w:ascii="Century Gothic" w:eastAsia="Century Gothic" w:hAnsi="Century Gothic" w:cs="Century Gothic"/>
                <w:color w:val="000000"/>
                <w:sz w:val="24"/>
                <w:szCs w:val="24"/>
              </w:rPr>
              <w:lastRenderedPageBreak/>
              <w:t>conformación, funciones y el objeto de control social, las cuales estarán a cargo de la red institucional de apoyo a las veedurías ciudadanas, para lo cual anualmente se establecerá un cronograma de capacitaciones que se desarrollará en las distintas regiones del país.</w:t>
            </w:r>
          </w:p>
          <w:p w:rsidR="008A24E6" w:rsidRPr="0067798D" w:rsidRDefault="008A24E6" w:rsidP="008A24E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Recibir acompañamiento de la Contraloría General de la República o del Ministerio Público para la creación, funcionamiento, y objeto del control social efectividad e incidencia de las veedurías.</w:t>
            </w:r>
          </w:p>
          <w:p w:rsidR="008A24E6" w:rsidRPr="0067798D" w:rsidRDefault="008A24E6" w:rsidP="008A24E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Interactuar con el sistema del servicio al ciudadano de cada entidad, y con las oficinas de control interno, según las responsabilidades de las entidades consagradas en la Ley 489 de 1998.   </w:t>
            </w:r>
          </w:p>
          <w:p w:rsidR="008A24E6" w:rsidRPr="0067798D" w:rsidRDefault="008A24E6" w:rsidP="008A24E6">
            <w:pPr>
              <w:pStyle w:val="Prrafodelista"/>
              <w:spacing w:after="28"/>
              <w:ind w:left="358"/>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lastRenderedPageBreak/>
              <w:t>Capacitar a nuevos veedores y veedurías.</w:t>
            </w:r>
          </w:p>
          <w:p w:rsidR="008A24E6" w:rsidRPr="0067798D" w:rsidRDefault="008A24E6" w:rsidP="008A24E6">
            <w:pPr>
              <w:pStyle w:val="Prrafodelista"/>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Acceder a programas de educación de forma gratuita o subsidiada.</w:t>
            </w:r>
          </w:p>
          <w:p w:rsidR="008A24E6" w:rsidRPr="0067798D" w:rsidRDefault="008A24E6" w:rsidP="008A24E6">
            <w:pPr>
              <w:pStyle w:val="Prrafodelista"/>
              <w:spacing w:after="28"/>
              <w:ind w:left="358"/>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La Unidad Nacional de Protección (UNP), o quien haga sus veces, brindará la protección que las veedurías o los veedores necesiten para garantizar su seguridad, luego de que un estudio determine su nivel de riesgo. Lo anterior en los términos del Decreto 4912 de 2011 o la norma que lo modifique.</w:t>
            </w:r>
          </w:p>
          <w:p w:rsidR="008A24E6" w:rsidRPr="0067798D" w:rsidRDefault="008A24E6" w:rsidP="008A24E6">
            <w:pPr>
              <w:pStyle w:val="Prrafodelista"/>
              <w:spacing w:after="28"/>
              <w:ind w:left="358"/>
              <w:jc w:val="both"/>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Los demás que reconozca la Constitución y la ley.</w:t>
            </w:r>
          </w:p>
          <w:p w:rsidR="008A24E6" w:rsidRPr="0067798D" w:rsidRDefault="008A24E6" w:rsidP="008A24E6">
            <w:pPr>
              <w:pStyle w:val="Prrafodelista"/>
              <w:rPr>
                <w:rFonts w:ascii="Century Gothic" w:eastAsia="Century Gothic" w:hAnsi="Century Gothic" w:cs="Century Gothic"/>
                <w:color w:val="000000"/>
                <w:sz w:val="24"/>
                <w:szCs w:val="24"/>
              </w:rPr>
            </w:pPr>
          </w:p>
          <w:p w:rsidR="008A24E6" w:rsidRPr="0067798D" w:rsidRDefault="008A24E6" w:rsidP="008A24E6">
            <w:pPr>
              <w:pStyle w:val="Prrafodelista"/>
              <w:numPr>
                <w:ilvl w:val="0"/>
                <w:numId w:val="32"/>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Ejercer su función de control durante la ejecución de un programa, proyecto o en la ejecución de una obra pública desde la fecha en que inicie el programa, proyecto u obra hasta su completa </w:t>
            </w:r>
            <w:r w:rsidRPr="0067798D">
              <w:rPr>
                <w:rFonts w:ascii="Century Gothic" w:eastAsia="Century Gothic" w:hAnsi="Century Gothic" w:cs="Century Gothic"/>
                <w:color w:val="000000"/>
                <w:sz w:val="24"/>
                <w:szCs w:val="24"/>
              </w:rPr>
              <w:lastRenderedPageBreak/>
              <w:t xml:space="preserve">terminación. Para este fin, la veeduría respectiva le comunicará a la autoridad o entidad objeto de control social, la decisión de hacer control sobre el proyecto y desde la misma fecha de la comunicación, la entidad sujeta de control le entregará la información y exhibirá la documentación que requiera. </w:t>
            </w:r>
          </w:p>
          <w:p w:rsidR="008A24E6" w:rsidRPr="0067798D" w:rsidRDefault="008A24E6" w:rsidP="008A24E6">
            <w:pPr>
              <w:spacing w:after="28"/>
              <w:ind w:hanging="2"/>
              <w:jc w:val="both"/>
              <w:rPr>
                <w:rFonts w:ascii="Century Gothic" w:eastAsia="Century Gothic" w:hAnsi="Century Gothic" w:cs="Century Gothic"/>
                <w:sz w:val="24"/>
                <w:szCs w:val="24"/>
              </w:rPr>
            </w:pPr>
          </w:p>
          <w:p w:rsidR="008A24E6" w:rsidRPr="0067798D" w:rsidRDefault="008A24E6" w:rsidP="008A24E6">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 xml:space="preserve">PARÁGRAFO </w:t>
            </w:r>
            <w:r w:rsidRPr="0067798D">
              <w:rPr>
                <w:rFonts w:ascii="Century Gothic" w:eastAsia="Century Gothic" w:hAnsi="Century Gothic" w:cs="Century Gothic"/>
                <w:sz w:val="24"/>
                <w:szCs w:val="24"/>
              </w:rPr>
              <w:t xml:space="preserve">Los documentos que deben entregar o expedir los servidores públicos o demás personas o entidades sujetas del control social, por las veedurías ciudadanas en ejercicio de su labor de vigilancia y control, se regirán por los principios de acceso a la información contenidos en la ley estatutaria 1712 de 2014, o la norma que la modifique. </w:t>
            </w:r>
          </w:p>
          <w:p w:rsidR="008A24E6" w:rsidRPr="0067798D" w:rsidRDefault="008A24E6" w:rsidP="008A24E6">
            <w:pPr>
              <w:spacing w:after="28"/>
              <w:ind w:hanging="2"/>
              <w:jc w:val="both"/>
              <w:rPr>
                <w:rFonts w:ascii="Century Gothic" w:eastAsia="Century Gothic" w:hAnsi="Century Gothic" w:cs="Century Gothic"/>
                <w:sz w:val="24"/>
                <w:szCs w:val="24"/>
              </w:rPr>
            </w:pPr>
          </w:p>
          <w:p w:rsidR="008A24E6" w:rsidRPr="0067798D" w:rsidRDefault="008A24E6" w:rsidP="008A24E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La información solicitada a las entidades sujetas de control social es de obligatoria respuesta. </w:t>
            </w:r>
          </w:p>
          <w:p w:rsidR="008A24E6" w:rsidRPr="0067798D" w:rsidRDefault="008A24E6" w:rsidP="008A24E6">
            <w:pPr>
              <w:spacing w:after="28"/>
              <w:ind w:hanging="2"/>
              <w:jc w:val="both"/>
              <w:rPr>
                <w:rFonts w:ascii="Century Gothic" w:eastAsia="Century Gothic" w:hAnsi="Century Gothic" w:cs="Century Gothic"/>
                <w:b/>
                <w:sz w:val="24"/>
                <w:szCs w:val="24"/>
              </w:rPr>
            </w:pPr>
          </w:p>
        </w:tc>
        <w:tc>
          <w:tcPr>
            <w:tcW w:w="3131" w:type="dxa"/>
          </w:tcPr>
          <w:p w:rsidR="00207DFD" w:rsidRPr="0067798D" w:rsidRDefault="00207DFD" w:rsidP="00C81FFE">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3. </w:t>
            </w:r>
            <w:r w:rsidRPr="0067798D">
              <w:rPr>
                <w:rFonts w:ascii="Century Gothic" w:eastAsia="Century Gothic" w:hAnsi="Century Gothic" w:cs="Century Gothic"/>
                <w:sz w:val="24"/>
                <w:szCs w:val="24"/>
              </w:rPr>
              <w:t>Modifíquese el artículo 17 de la Ley 850 de 2003, el cual quedará así:</w:t>
            </w:r>
          </w:p>
          <w:p w:rsidR="00207DFD" w:rsidRPr="0067798D" w:rsidRDefault="00207DFD" w:rsidP="00C81FFE">
            <w:pPr>
              <w:spacing w:after="28"/>
              <w:ind w:hanging="2"/>
              <w:jc w:val="both"/>
              <w:rPr>
                <w:rFonts w:ascii="Century Gothic" w:eastAsia="Century Gothic" w:hAnsi="Century Gothic" w:cs="Century Gothic"/>
                <w:sz w:val="24"/>
                <w:szCs w:val="24"/>
              </w:rPr>
            </w:pPr>
          </w:p>
          <w:p w:rsidR="00207DFD" w:rsidRPr="0067798D" w:rsidRDefault="00207DFD" w:rsidP="00C81FFE">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17. DERECHOS DE LAS VEEDURÍAS:</w:t>
            </w:r>
          </w:p>
          <w:p w:rsidR="00207DFD" w:rsidRPr="0067798D" w:rsidRDefault="00207DFD" w:rsidP="00C81FFE">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207DFD" w:rsidRPr="0067798D" w:rsidRDefault="00207DFD" w:rsidP="00C81FFE">
            <w:pPr>
              <w:pStyle w:val="Prrafodelista"/>
              <w:spacing w:after="28"/>
              <w:ind w:left="358"/>
              <w:jc w:val="both"/>
              <w:rPr>
                <w:rFonts w:ascii="Century Gothic" w:eastAsia="Century Gothic" w:hAnsi="Century Gothic" w:cs="Century Gothic"/>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Solicitar al funcionario de la entidad pública o privada responsable del programa, proyecto, obra pública, contrato, </w:t>
            </w:r>
            <w:r w:rsidRPr="0067798D">
              <w:rPr>
                <w:rFonts w:ascii="Century Gothic" w:eastAsia="Century Gothic" w:hAnsi="Century Gothic" w:cs="Century Gothic"/>
                <w:strike/>
                <w:sz w:val="24"/>
                <w:szCs w:val="24"/>
              </w:rPr>
              <w:t>proyecto</w:t>
            </w:r>
            <w:r w:rsidRPr="0067798D">
              <w:rPr>
                <w:rFonts w:ascii="Century Gothic" w:eastAsia="Century Gothic" w:hAnsi="Century Gothic" w:cs="Century Gothic"/>
                <w:sz w:val="24"/>
                <w:szCs w:val="24"/>
              </w:rPr>
              <w:t xml:space="preserve"> la adopción de los mecanismos correctivos y </w:t>
            </w:r>
            <w:r w:rsidRPr="0067798D">
              <w:rPr>
                <w:rFonts w:ascii="Century Gothic" w:eastAsia="Century Gothic" w:hAnsi="Century Gothic" w:cs="Century Gothic"/>
                <w:sz w:val="24"/>
                <w:szCs w:val="24"/>
              </w:rPr>
              <w:lastRenderedPageBreak/>
              <w:t>sancionatorios del caso, cuando en su ejecución no cumpla con las especificaciones correspondientes o se causen graves perjuicios a la comunidad.</w:t>
            </w:r>
          </w:p>
          <w:p w:rsidR="00207DFD" w:rsidRPr="0067798D" w:rsidRDefault="00207DFD" w:rsidP="00C81FFE">
            <w:pPr>
              <w:spacing w:after="28"/>
              <w:ind w:hanging="2"/>
              <w:jc w:val="both"/>
              <w:rPr>
                <w:rFonts w:ascii="Century Gothic" w:eastAsia="Century Gothic" w:hAnsi="Century Gothic" w:cs="Century Gothic"/>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Obtener de los supervisores, interventores, contratistas y de las entidades contratantes, la información que permita conocer los criterios que sustentan la toma de decisiones relativas a la gestión fiscal y administrativa.</w:t>
            </w:r>
          </w:p>
          <w:p w:rsidR="00207DFD" w:rsidRPr="0067798D" w:rsidRDefault="00207DFD" w:rsidP="00C81FFE">
            <w:pPr>
              <w:widowControl w:val="0"/>
              <w:autoSpaceDE w:val="0"/>
              <w:autoSpaceDN w:val="0"/>
              <w:spacing w:after="28"/>
              <w:jc w:val="both"/>
              <w:rPr>
                <w:rFonts w:ascii="Century Gothic" w:eastAsia="Century Gothic" w:hAnsi="Century Gothic" w:cs="Century Gothic"/>
                <w:sz w:val="24"/>
                <w:szCs w:val="24"/>
              </w:rPr>
            </w:pPr>
          </w:p>
          <w:p w:rsidR="00207DFD" w:rsidRPr="0067798D" w:rsidRDefault="00207DFD" w:rsidP="00C81FFE">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información solicitada por las veedurías es de obligatoria respuesta.</w:t>
            </w:r>
          </w:p>
          <w:p w:rsidR="00207DFD" w:rsidRPr="0067798D" w:rsidRDefault="00207DFD" w:rsidP="00C81FFE">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Con el objetivo de exponer los resultados de su gestión y del control social realizado, las veedurías ciudadanas tendrán derecho a participar una vez al año en las sesiones ordinarias de las corporaciones </w:t>
            </w:r>
            <w:r w:rsidRPr="0067798D">
              <w:rPr>
                <w:rFonts w:ascii="Century Gothic" w:eastAsia="Century Gothic" w:hAnsi="Century Gothic" w:cs="Century Gothic"/>
                <w:color w:val="000000"/>
                <w:sz w:val="24"/>
                <w:szCs w:val="24"/>
              </w:rPr>
              <w:lastRenderedPageBreak/>
              <w:t xml:space="preserve">públicas nacionales, departamentales, distritales y </w:t>
            </w:r>
            <w:r w:rsidRPr="0067798D">
              <w:rPr>
                <w:rFonts w:ascii="Century Gothic" w:eastAsia="Century Gothic" w:hAnsi="Century Gothic" w:cs="Century Gothic"/>
                <w:sz w:val="24"/>
                <w:szCs w:val="24"/>
              </w:rPr>
              <w:t>municipales</w:t>
            </w:r>
            <w:r w:rsidRPr="0067798D">
              <w:rPr>
                <w:rFonts w:ascii="Century Gothic" w:eastAsia="Century Gothic" w:hAnsi="Century Gothic" w:cs="Century Gothic"/>
                <w:color w:val="000000"/>
                <w:sz w:val="24"/>
                <w:szCs w:val="24"/>
              </w:rPr>
              <w:t>, para lo cual deberán presentar solicitud previa que será atendida por la respectiva corporación a más tardar dentro de los 10 días siguientes a su recibo.</w:t>
            </w:r>
          </w:p>
          <w:p w:rsidR="00207DFD" w:rsidRPr="0067798D" w:rsidRDefault="00207DFD" w:rsidP="00C81FFE">
            <w:pPr>
              <w:pStyle w:val="Prrafodelista"/>
              <w:spacing w:after="28"/>
              <w:jc w:val="both"/>
              <w:rPr>
                <w:rFonts w:ascii="Century Gothic" w:eastAsia="Century Gothic" w:hAnsi="Century Gothic" w:cs="Century Gothic"/>
                <w:sz w:val="24"/>
                <w:szCs w:val="24"/>
              </w:rPr>
            </w:pPr>
          </w:p>
          <w:p w:rsidR="00207DFD" w:rsidRPr="0067798D" w:rsidRDefault="00207DFD" w:rsidP="00C81FFE">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Las corporaciones públicas podrán programar sesiones semestrales para materializar el derecho a voz de las veedurías.</w:t>
            </w:r>
          </w:p>
          <w:p w:rsidR="00207DFD" w:rsidRPr="0067798D" w:rsidRDefault="00207DFD" w:rsidP="00C81FFE">
            <w:pPr>
              <w:pStyle w:val="Prrafodelista"/>
              <w:spacing w:after="28"/>
              <w:ind w:left="360" w:firstLine="0"/>
              <w:jc w:val="both"/>
              <w:rPr>
                <w:rFonts w:ascii="Century Gothic" w:eastAsia="Century Gothic" w:hAnsi="Century Gothic" w:cs="Century Gothic"/>
                <w:sz w:val="24"/>
                <w:szCs w:val="24"/>
              </w:rPr>
            </w:pPr>
          </w:p>
          <w:p w:rsidR="00207DFD" w:rsidRPr="0067798D" w:rsidRDefault="00207DFD" w:rsidP="00C81FFE">
            <w:pPr>
              <w:pStyle w:val="Prrafodelista"/>
              <w:spacing w:after="28"/>
              <w:ind w:left="360" w:firstLine="0"/>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Congreso o las asambleas o concejos distritales o municipales que no garanticen o brinden este derecho a las veedurías ciudadanas incurrirán en falta disciplinaria grave y serán sancionados conforme lo establezca la norma disciplinaria vigente.</w:t>
            </w:r>
          </w:p>
          <w:p w:rsidR="00207DFD" w:rsidRPr="0067798D" w:rsidRDefault="00207DFD" w:rsidP="00C81FFE">
            <w:pPr>
              <w:spacing w:after="28"/>
              <w:ind w:left="360" w:hanging="2"/>
              <w:jc w:val="both"/>
              <w:rPr>
                <w:rFonts w:ascii="Century Gothic" w:eastAsia="Century Gothic" w:hAnsi="Century Gothic" w:cs="Century Gothic"/>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Recibir capacitaciones sobre: creación, </w:t>
            </w:r>
            <w:r w:rsidRPr="0067798D">
              <w:rPr>
                <w:rFonts w:ascii="Century Gothic" w:eastAsia="Century Gothic" w:hAnsi="Century Gothic" w:cs="Century Gothic"/>
                <w:color w:val="000000"/>
                <w:sz w:val="24"/>
                <w:szCs w:val="24"/>
              </w:rPr>
              <w:lastRenderedPageBreak/>
              <w:t>conformación, funciones y el objeto de control social, las cuales estarán a cargo de la red institucional de apoyo a las veedurías ciudadanas, para lo cual anualmente se establecerá un cronograma de capacitaciones que se desarrollará en las distintas regiones del país.</w:t>
            </w:r>
          </w:p>
          <w:p w:rsidR="00207DFD" w:rsidRPr="0067798D" w:rsidRDefault="00207DFD" w:rsidP="00C81FFE">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Recibir acompañamiento de la Contraloría General de la República o del Ministerio Público para la creación, funcionamiento, y objeto del control social efectividad e incidencia de las veedurías.</w:t>
            </w:r>
          </w:p>
          <w:p w:rsidR="00207DFD" w:rsidRPr="0067798D" w:rsidRDefault="00207DFD" w:rsidP="00C81FFE">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Interactuar con el sistema del servicio al ciudadano de cada entidad, y con las oficinas de control interno, según las responsabilidades de las entidades consagradas en la Ley 489 de 1998.   </w:t>
            </w:r>
          </w:p>
          <w:p w:rsidR="00207DFD" w:rsidRPr="0067798D" w:rsidRDefault="00207DFD" w:rsidP="00C81FFE">
            <w:pPr>
              <w:pStyle w:val="Prrafodelista"/>
              <w:spacing w:after="28"/>
              <w:ind w:left="358"/>
              <w:jc w:val="both"/>
              <w:rPr>
                <w:rFonts w:ascii="Century Gothic" w:eastAsia="Century Gothic" w:hAnsi="Century Gothic" w:cs="Century Gothic"/>
                <w:color w:val="000000"/>
                <w:sz w:val="24"/>
                <w:szCs w:val="24"/>
              </w:rPr>
            </w:pPr>
          </w:p>
          <w:p w:rsidR="00207DFD" w:rsidRPr="0067798D" w:rsidRDefault="00207DFD"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lastRenderedPageBreak/>
              <w:t>Capacitar a nuevos veedores y veedurías.</w:t>
            </w:r>
          </w:p>
          <w:p w:rsidR="008A24E6" w:rsidRPr="0067798D" w:rsidRDefault="008A24E6" w:rsidP="00C81FFE">
            <w:pPr>
              <w:tabs>
                <w:tab w:val="left" w:pos="3612"/>
              </w:tabs>
              <w:spacing w:before="92"/>
              <w:jc w:val="both"/>
              <w:rPr>
                <w:rFonts w:ascii="Century Gothic" w:hAnsi="Century Gothic" w:cs="Arial"/>
                <w:sz w:val="24"/>
                <w:szCs w:val="24"/>
              </w:rPr>
            </w:pPr>
          </w:p>
          <w:p w:rsidR="00927420" w:rsidRPr="0067798D" w:rsidRDefault="00C81FFE" w:rsidP="00C81FFE">
            <w:pPr>
              <w:pStyle w:val="Prrafodelista"/>
              <w:numPr>
                <w:ilvl w:val="0"/>
                <w:numId w:val="35"/>
              </w:numPr>
              <w:tabs>
                <w:tab w:val="left" w:pos="3612"/>
              </w:tabs>
              <w:spacing w:before="92"/>
              <w:jc w:val="both"/>
              <w:rPr>
                <w:rFonts w:ascii="Century Gothic" w:hAnsi="Century Gothic"/>
                <w:sz w:val="24"/>
                <w:szCs w:val="24"/>
                <w:u w:val="single"/>
              </w:rPr>
            </w:pPr>
            <w:r w:rsidRPr="0067798D">
              <w:rPr>
                <w:rFonts w:ascii="Century Gothic" w:hAnsi="Century Gothic"/>
                <w:sz w:val="24"/>
                <w:szCs w:val="24"/>
              </w:rPr>
              <w:t>Acceder a</w:t>
            </w:r>
            <w:r w:rsidRPr="0067798D">
              <w:rPr>
                <w:rFonts w:ascii="Century Gothic" w:hAnsi="Century Gothic"/>
                <w:sz w:val="24"/>
                <w:szCs w:val="24"/>
                <w:u w:val="single"/>
              </w:rPr>
              <w:t xml:space="preserve"> los diversos </w:t>
            </w:r>
            <w:r w:rsidRPr="0067798D">
              <w:rPr>
                <w:rFonts w:ascii="Century Gothic" w:hAnsi="Century Gothic"/>
                <w:sz w:val="24"/>
                <w:szCs w:val="24"/>
              </w:rPr>
              <w:t>programas de</w:t>
            </w:r>
            <w:r w:rsidRPr="0067798D">
              <w:rPr>
                <w:rFonts w:ascii="Century Gothic" w:hAnsi="Century Gothic"/>
                <w:sz w:val="24"/>
                <w:szCs w:val="24"/>
                <w:u w:val="single"/>
              </w:rPr>
              <w:t xml:space="preserve"> formación y capacitación de veedores en el control social, para lo cual serán incluidos por la RIAV y demás entidades e instituciones públicas que adelanten formación en materia de veeduría ciudadana. </w:t>
            </w:r>
          </w:p>
          <w:p w:rsidR="00C81FFE" w:rsidRPr="0067798D" w:rsidRDefault="00C81FFE" w:rsidP="00C81FFE">
            <w:pPr>
              <w:pStyle w:val="Prrafodelista"/>
              <w:rPr>
                <w:rFonts w:ascii="Century Gothic" w:hAnsi="Century Gothic"/>
                <w:sz w:val="24"/>
                <w:szCs w:val="24"/>
                <w:u w:val="single"/>
              </w:rPr>
            </w:pPr>
          </w:p>
          <w:p w:rsidR="00C81FFE" w:rsidRPr="0067798D" w:rsidRDefault="00C81FFE" w:rsidP="00C81FFE">
            <w:pPr>
              <w:pStyle w:val="Prrafodelista"/>
              <w:numPr>
                <w:ilvl w:val="0"/>
                <w:numId w:val="35"/>
              </w:numPr>
              <w:spacing w:after="28"/>
              <w:jc w:val="both"/>
              <w:rPr>
                <w:rFonts w:ascii="Century Gothic" w:eastAsia="Century Gothic" w:hAnsi="Century Gothic" w:cs="Century Gothic"/>
                <w:color w:val="000000"/>
                <w:sz w:val="24"/>
                <w:szCs w:val="24"/>
                <w:u w:val="single"/>
              </w:rPr>
            </w:pPr>
            <w:r w:rsidRPr="0067798D">
              <w:rPr>
                <w:rFonts w:ascii="Century Gothic" w:eastAsia="Century Gothic" w:hAnsi="Century Gothic" w:cs="Century Gothic"/>
                <w:color w:val="000000"/>
                <w:sz w:val="24"/>
                <w:szCs w:val="24"/>
              </w:rPr>
              <w:t>La Unidad Nacional de Protección (UNP), o quien haga sus veces, brindará la protección que las veedurías o los veedores necesiten para garantizar su seguridad, luego de que un estudio determine su nivel de riesgo. Lo anterior en los términos del Decreto 4912 de 2011 o la norma que lo modifique.</w:t>
            </w:r>
          </w:p>
          <w:p w:rsidR="00C81FFE" w:rsidRPr="0067798D" w:rsidRDefault="00C81FFE" w:rsidP="00C81FFE">
            <w:pPr>
              <w:pStyle w:val="Prrafodelista"/>
              <w:spacing w:after="28"/>
              <w:ind w:left="358"/>
              <w:jc w:val="both"/>
              <w:rPr>
                <w:rFonts w:ascii="Century Gothic" w:eastAsia="Century Gothic" w:hAnsi="Century Gothic" w:cs="Century Gothic"/>
                <w:color w:val="000000"/>
                <w:sz w:val="24"/>
                <w:szCs w:val="24"/>
              </w:rPr>
            </w:pPr>
          </w:p>
          <w:p w:rsidR="00C81FFE" w:rsidRPr="0067798D" w:rsidRDefault="00C81FFE"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Los demás que reconozca la Constitución y la ley.</w:t>
            </w:r>
          </w:p>
          <w:p w:rsidR="00C81FFE" w:rsidRPr="0067798D" w:rsidRDefault="00C81FFE" w:rsidP="00C81FFE">
            <w:pPr>
              <w:pStyle w:val="Prrafodelista"/>
              <w:jc w:val="both"/>
              <w:rPr>
                <w:rFonts w:ascii="Century Gothic" w:eastAsia="Century Gothic" w:hAnsi="Century Gothic" w:cs="Century Gothic"/>
                <w:color w:val="000000"/>
                <w:sz w:val="24"/>
                <w:szCs w:val="24"/>
              </w:rPr>
            </w:pPr>
          </w:p>
          <w:p w:rsidR="00C81FFE" w:rsidRPr="0067798D" w:rsidRDefault="00C81FFE" w:rsidP="00C81FFE">
            <w:pPr>
              <w:pStyle w:val="Prrafodelista"/>
              <w:numPr>
                <w:ilvl w:val="0"/>
                <w:numId w:val="35"/>
              </w:numPr>
              <w:spacing w:after="28"/>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Ejercer su función de </w:t>
            </w:r>
            <w:r w:rsidRPr="0067798D">
              <w:rPr>
                <w:rFonts w:ascii="Century Gothic" w:eastAsia="Century Gothic" w:hAnsi="Century Gothic" w:cs="Century Gothic"/>
                <w:color w:val="000000"/>
                <w:sz w:val="24"/>
                <w:szCs w:val="24"/>
              </w:rPr>
              <w:lastRenderedPageBreak/>
              <w:t xml:space="preserve">control durante la ejecución de un programa, proyecto o en la ejecución de una obra pública desde la fecha en que inicie el programa, proyecto u obra hasta su completa terminación. Para este fin, la veeduría respectiva le comunicará a la autoridad o entidad objeto de control social, la decisión de hacer control sobre el proyecto y desde la misma fecha de la comunicación, la entidad sujeta de control le entregará la información y exhibirá la documentación que requiera. </w:t>
            </w:r>
          </w:p>
          <w:p w:rsidR="00C81FFE" w:rsidRPr="0067798D" w:rsidRDefault="00C81FFE" w:rsidP="00C81FFE">
            <w:pPr>
              <w:spacing w:after="28"/>
              <w:ind w:hanging="2"/>
              <w:jc w:val="both"/>
              <w:rPr>
                <w:rFonts w:ascii="Century Gothic" w:eastAsia="Century Gothic" w:hAnsi="Century Gothic" w:cs="Century Gothic"/>
                <w:sz w:val="24"/>
                <w:szCs w:val="24"/>
              </w:rPr>
            </w:pPr>
          </w:p>
          <w:p w:rsidR="00C81FFE" w:rsidRPr="0067798D" w:rsidRDefault="00C81FFE" w:rsidP="00C81FFE">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 xml:space="preserve">PARÁGRAFO </w:t>
            </w:r>
            <w:r w:rsidRPr="0067798D">
              <w:rPr>
                <w:rFonts w:ascii="Century Gothic" w:eastAsia="Century Gothic" w:hAnsi="Century Gothic" w:cs="Century Gothic"/>
                <w:sz w:val="24"/>
                <w:szCs w:val="24"/>
              </w:rPr>
              <w:t xml:space="preserve">Los documentos que deben entregar o expedir los servidores públicos o demás personas o entidades sujetas del control social, por las veedurías ciudadanas en ejercicio de su labor de vigilancia y control, se regirán por los principios de acceso a la </w:t>
            </w:r>
            <w:r w:rsidRPr="0067798D">
              <w:rPr>
                <w:rFonts w:ascii="Century Gothic" w:eastAsia="Century Gothic" w:hAnsi="Century Gothic" w:cs="Century Gothic"/>
                <w:sz w:val="24"/>
                <w:szCs w:val="24"/>
              </w:rPr>
              <w:lastRenderedPageBreak/>
              <w:t xml:space="preserve">información contenidos en la ley estatutaria 1712 de 2014, o la norma que la modifique. </w:t>
            </w:r>
          </w:p>
          <w:p w:rsidR="00C81FFE" w:rsidRPr="0067798D" w:rsidRDefault="00C81FFE" w:rsidP="00C81FFE">
            <w:pPr>
              <w:spacing w:after="28"/>
              <w:ind w:hanging="2"/>
              <w:jc w:val="both"/>
              <w:rPr>
                <w:rFonts w:ascii="Century Gothic" w:eastAsia="Century Gothic" w:hAnsi="Century Gothic" w:cs="Century Gothic"/>
                <w:sz w:val="24"/>
                <w:szCs w:val="24"/>
              </w:rPr>
            </w:pPr>
          </w:p>
          <w:p w:rsidR="00927420" w:rsidRPr="0067798D" w:rsidRDefault="00C81FFE" w:rsidP="00C81FFE">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67798D">
              <w:rPr>
                <w:rFonts w:ascii="Century Gothic" w:eastAsia="Century Gothic" w:hAnsi="Century Gothic" w:cs="Century Gothic"/>
                <w:color w:val="000000"/>
                <w:sz w:val="24"/>
                <w:szCs w:val="24"/>
              </w:rPr>
              <w:t xml:space="preserve">La información solicitada a las entidades sujetas de control social es de obligatoria respuesta. </w:t>
            </w:r>
          </w:p>
          <w:p w:rsidR="00C81FFE" w:rsidRPr="0067798D" w:rsidRDefault="00C81FFE" w:rsidP="00C81FFE">
            <w:pPr>
              <w:pBdr>
                <w:top w:val="nil"/>
                <w:left w:val="nil"/>
                <w:bottom w:val="nil"/>
                <w:right w:val="nil"/>
                <w:between w:val="nil"/>
              </w:pBdr>
              <w:shd w:val="clear" w:color="auto" w:fill="FFFFFF"/>
              <w:ind w:hanging="2"/>
              <w:jc w:val="both"/>
              <w:rPr>
                <w:rFonts w:ascii="Century Gothic" w:hAnsi="Century Gothic" w:cs="Arial"/>
                <w:sz w:val="24"/>
                <w:szCs w:val="24"/>
              </w:rPr>
            </w:pPr>
          </w:p>
        </w:tc>
        <w:tc>
          <w:tcPr>
            <w:tcW w:w="3132" w:type="dxa"/>
          </w:tcPr>
          <w:p w:rsidR="008A24E6" w:rsidRPr="0067798D" w:rsidRDefault="00F52635" w:rsidP="00F52635">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lastRenderedPageBreak/>
              <w:t xml:space="preserve">Atendiendo a un error de redacción, se elimina la palabra proyecto del literal B.  </w:t>
            </w:r>
          </w:p>
          <w:p w:rsidR="00F52635" w:rsidRPr="0067798D" w:rsidRDefault="00F52635" w:rsidP="00F52635">
            <w:pPr>
              <w:tabs>
                <w:tab w:val="left" w:pos="3612"/>
              </w:tabs>
              <w:spacing w:before="92"/>
              <w:jc w:val="both"/>
              <w:rPr>
                <w:rFonts w:ascii="Century Gothic" w:hAnsi="Century Gothic" w:cs="Arial"/>
                <w:sz w:val="24"/>
                <w:szCs w:val="24"/>
              </w:rPr>
            </w:pPr>
          </w:p>
          <w:p w:rsidR="00F52635" w:rsidRPr="0067798D" w:rsidRDefault="00F52635" w:rsidP="00F52635">
            <w:pPr>
              <w:tabs>
                <w:tab w:val="left" w:pos="3612"/>
              </w:tabs>
              <w:spacing w:before="92"/>
              <w:jc w:val="both"/>
              <w:rPr>
                <w:rFonts w:ascii="Century Gothic" w:hAnsi="Century Gothic" w:cs="Arial"/>
                <w:sz w:val="24"/>
                <w:szCs w:val="24"/>
              </w:rPr>
            </w:pPr>
            <w:r w:rsidRPr="0067798D">
              <w:rPr>
                <w:rFonts w:ascii="Century Gothic" w:hAnsi="Century Gothic" w:cs="Arial"/>
                <w:sz w:val="24"/>
                <w:szCs w:val="24"/>
              </w:rPr>
              <w:t>Por otro lado, se modifica el literal I), toda vez que se especifica que los veedores tendrán derecho a participar en los programas de formación y capacitación del control social, siendo incluidos por la RIAV y demás entidades e instituciones públicas que adelante</w:t>
            </w:r>
            <w:r w:rsidR="00620459" w:rsidRPr="0067798D">
              <w:rPr>
                <w:rFonts w:ascii="Century Gothic" w:hAnsi="Century Gothic" w:cs="Arial"/>
                <w:sz w:val="24"/>
                <w:szCs w:val="24"/>
              </w:rPr>
              <w:t>n</w:t>
            </w:r>
            <w:r w:rsidRPr="0067798D">
              <w:rPr>
                <w:rFonts w:ascii="Century Gothic" w:hAnsi="Century Gothic" w:cs="Arial"/>
                <w:sz w:val="24"/>
                <w:szCs w:val="24"/>
              </w:rPr>
              <w:t xml:space="preserve"> formación en esta materia. </w:t>
            </w:r>
          </w:p>
        </w:tc>
      </w:tr>
      <w:tr w:rsidR="008A24E6" w:rsidRPr="0067798D" w:rsidTr="003542AB">
        <w:tc>
          <w:tcPr>
            <w:tcW w:w="3131" w:type="dxa"/>
          </w:tcPr>
          <w:p w:rsidR="008A24E6" w:rsidRPr="0067798D" w:rsidRDefault="008A24E6" w:rsidP="008A24E6">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4. </w:t>
            </w:r>
            <w:r w:rsidRPr="0067798D">
              <w:rPr>
                <w:rFonts w:ascii="Century Gothic" w:eastAsia="Century Gothic" w:hAnsi="Century Gothic" w:cs="Century Gothic"/>
                <w:sz w:val="24"/>
                <w:szCs w:val="24"/>
              </w:rPr>
              <w:t>Modifíquese el artículo 18 de la Ley 850 de 2003, el cual quedará así:</w:t>
            </w:r>
          </w:p>
          <w:p w:rsidR="008A24E6" w:rsidRPr="0067798D" w:rsidRDefault="008A24E6" w:rsidP="008A24E6">
            <w:pPr>
              <w:spacing w:after="28"/>
              <w:ind w:hanging="2"/>
              <w:jc w:val="both"/>
              <w:rPr>
                <w:rFonts w:ascii="Century Gothic" w:eastAsia="Century Gothic" w:hAnsi="Century Gothic" w:cs="Century Gothic"/>
                <w:sz w:val="24"/>
                <w:szCs w:val="24"/>
              </w:rPr>
            </w:pPr>
            <w:bookmarkStart w:id="1" w:name="gjdgxs" w:colFirst="0" w:colLast="0"/>
            <w:bookmarkEnd w:id="1"/>
          </w:p>
          <w:p w:rsidR="008A24E6" w:rsidRPr="0067798D" w:rsidRDefault="008A24E6" w:rsidP="008A24E6">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18. DEBERES DE LAS VEEDURÍAS.</w:t>
            </w:r>
            <w:r w:rsidRPr="0067798D">
              <w:rPr>
                <w:rFonts w:ascii="Century Gothic" w:eastAsia="Century Gothic" w:hAnsi="Century Gothic" w:cs="Century Gothic"/>
                <w:sz w:val="24"/>
                <w:szCs w:val="24"/>
              </w:rPr>
              <w:t> Son deberes de las veedurías:</w:t>
            </w:r>
          </w:p>
          <w:p w:rsidR="008A24E6" w:rsidRPr="0067798D" w:rsidRDefault="008A24E6" w:rsidP="008A24E6">
            <w:pPr>
              <w:spacing w:after="28"/>
              <w:ind w:hanging="2"/>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Recibir informes, observaciones, y sugerencias que presenten los particulares, las comunidades organizadas, las organizaciones civiles y las autoridades, en relación con las obras, programas y actividades objeto de veeduría;</w:t>
            </w:r>
          </w:p>
          <w:p w:rsidR="008A24E6" w:rsidRPr="0067798D" w:rsidRDefault="008A24E6" w:rsidP="008A24E6">
            <w:pPr>
              <w:pStyle w:val="Prrafodelista"/>
              <w:spacing w:after="28"/>
              <w:ind w:left="35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Comunicar a la ciudadanía, a través de informes presentados en asambleas generales o reuniones similares </w:t>
            </w:r>
            <w:r w:rsidRPr="0067798D">
              <w:rPr>
                <w:rFonts w:ascii="Century Gothic" w:eastAsia="Century Gothic" w:hAnsi="Century Gothic" w:cs="Century Gothic"/>
                <w:sz w:val="24"/>
                <w:szCs w:val="24"/>
              </w:rPr>
              <w:lastRenderedPageBreak/>
              <w:t>de los habitantes y de las organizaciones de la comunidad, los avances en los procesos de control y vigilancia que estén realizando;</w:t>
            </w:r>
          </w:p>
          <w:p w:rsidR="008A24E6" w:rsidRPr="0067798D" w:rsidRDefault="008A24E6" w:rsidP="008A24E6">
            <w:pPr>
              <w:spacing w:after="2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Definir su propio reglamento de funcionamiento y los mecanismos de regulación del comportamiento de sus miembros;</w:t>
            </w:r>
          </w:p>
          <w:p w:rsidR="008A24E6" w:rsidRPr="0067798D" w:rsidRDefault="008A24E6" w:rsidP="008A24E6">
            <w:pPr>
              <w:spacing w:after="2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Acatar el régimen de prohibiciones e impedimentos señalados por esta ley;</w:t>
            </w:r>
          </w:p>
          <w:p w:rsidR="008A24E6" w:rsidRPr="0067798D" w:rsidRDefault="008A24E6" w:rsidP="008A24E6">
            <w:pPr>
              <w:spacing w:after="2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Inscribirse en el registro de las personerías municipales y distritales o Cámaras de Comercio o ante la Procuraduría General de la Nación, la Contraloría General de la Republica o las contralorías territoriales; </w:t>
            </w:r>
          </w:p>
          <w:p w:rsidR="008A24E6" w:rsidRPr="0067798D" w:rsidRDefault="008A24E6" w:rsidP="008A24E6">
            <w:pPr>
              <w:spacing w:after="2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Realizar audiencias públicas para rendir informes de control preventivo y posterior </w:t>
            </w:r>
            <w:r w:rsidRPr="0067798D">
              <w:rPr>
                <w:rFonts w:ascii="Century Gothic" w:eastAsia="Century Gothic" w:hAnsi="Century Gothic" w:cs="Century Gothic"/>
                <w:sz w:val="24"/>
                <w:szCs w:val="24"/>
              </w:rPr>
              <w:lastRenderedPageBreak/>
              <w:t>ejercido por la veeduría y solicitar información de las entidades oficiales o privadas que ejecuten recursos del Estado o prestan un servicio público;</w:t>
            </w:r>
          </w:p>
          <w:p w:rsidR="008A24E6" w:rsidRPr="0067798D" w:rsidRDefault="008A24E6" w:rsidP="008A24E6">
            <w:pPr>
              <w:spacing w:after="28"/>
              <w:jc w:val="both"/>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Informar a las autoridades sobre los mecanismos de financiación y el origen de los recursos con que cuenta para realizar dicha vigilancia;</w:t>
            </w:r>
          </w:p>
          <w:p w:rsidR="008A24E6" w:rsidRPr="0067798D" w:rsidRDefault="008A24E6" w:rsidP="008A24E6">
            <w:pPr>
              <w:pStyle w:val="Prrafodelista"/>
              <w:rPr>
                <w:rFonts w:ascii="Century Gothic" w:eastAsia="Century Gothic" w:hAnsi="Century Gothic" w:cs="Century Gothic"/>
                <w:sz w:val="24"/>
                <w:szCs w:val="24"/>
              </w:rPr>
            </w:pPr>
          </w:p>
          <w:p w:rsidR="008A24E6" w:rsidRPr="0067798D" w:rsidRDefault="008A24E6" w:rsidP="008A24E6">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Tratar con respeto a los funcionarios, servidores públicos y ciudadanos en general, y abstenerse de agredirlos verbal o físicamente.</w:t>
            </w:r>
          </w:p>
          <w:p w:rsidR="008A24E6" w:rsidRPr="0067798D" w:rsidRDefault="008A24E6" w:rsidP="008A24E6">
            <w:pPr>
              <w:pStyle w:val="Prrafodelista"/>
              <w:rPr>
                <w:rFonts w:ascii="Century Gothic" w:eastAsia="Century Gothic" w:hAnsi="Century Gothic" w:cs="Century Gothic"/>
                <w:sz w:val="24"/>
                <w:szCs w:val="24"/>
              </w:rPr>
            </w:pPr>
          </w:p>
          <w:p w:rsidR="007A3D6C" w:rsidRPr="0067798D" w:rsidRDefault="008A24E6" w:rsidP="007A3D6C">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Velar por el interés general y actuar con transparencia, honestidad y cumplir con su misión de denunciar la corrupción. </w:t>
            </w:r>
          </w:p>
          <w:p w:rsidR="007A3D6C" w:rsidRPr="0067798D" w:rsidRDefault="007A3D6C" w:rsidP="007A3D6C">
            <w:pPr>
              <w:pStyle w:val="Prrafodelista"/>
              <w:rPr>
                <w:rFonts w:ascii="Century Gothic" w:eastAsia="Century Gothic" w:hAnsi="Century Gothic" w:cs="Century Gothic"/>
                <w:sz w:val="24"/>
                <w:szCs w:val="24"/>
              </w:rPr>
            </w:pPr>
          </w:p>
          <w:p w:rsidR="008A24E6" w:rsidRPr="0067798D" w:rsidRDefault="008A24E6" w:rsidP="007A3D6C">
            <w:pPr>
              <w:pStyle w:val="Prrafodelista"/>
              <w:numPr>
                <w:ilvl w:val="0"/>
                <w:numId w:val="33"/>
              </w:numP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Las demás que señalen la Constitución y la ley.</w:t>
            </w:r>
          </w:p>
        </w:tc>
        <w:tc>
          <w:tcPr>
            <w:tcW w:w="3131" w:type="dxa"/>
          </w:tcPr>
          <w:p w:rsidR="008A24E6" w:rsidRPr="0067798D" w:rsidRDefault="008A24E6" w:rsidP="00DF2DCC">
            <w:pPr>
              <w:tabs>
                <w:tab w:val="left" w:pos="3612"/>
              </w:tabs>
              <w:spacing w:before="92"/>
              <w:rPr>
                <w:rFonts w:ascii="Century Gothic" w:hAnsi="Century Gothic" w:cs="Arial"/>
                <w:sz w:val="24"/>
                <w:szCs w:val="24"/>
              </w:rPr>
            </w:pPr>
          </w:p>
        </w:tc>
        <w:tc>
          <w:tcPr>
            <w:tcW w:w="3132" w:type="dxa"/>
          </w:tcPr>
          <w:p w:rsidR="008A24E6" w:rsidRPr="0067798D" w:rsidRDefault="008A24E6" w:rsidP="00DF2DCC">
            <w:pPr>
              <w:tabs>
                <w:tab w:val="left" w:pos="3612"/>
              </w:tabs>
              <w:spacing w:before="92"/>
              <w:rPr>
                <w:rFonts w:ascii="Century Gothic" w:hAnsi="Century Gothic" w:cs="Arial"/>
                <w:sz w:val="24"/>
                <w:szCs w:val="24"/>
              </w:rPr>
            </w:pPr>
          </w:p>
        </w:tc>
      </w:tr>
      <w:tr w:rsidR="008A24E6" w:rsidRPr="0067798D" w:rsidTr="003542AB">
        <w:tc>
          <w:tcPr>
            <w:tcW w:w="3131" w:type="dxa"/>
          </w:tcPr>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5. </w:t>
            </w:r>
            <w:r w:rsidRPr="0067798D">
              <w:rPr>
                <w:rFonts w:ascii="Century Gothic" w:eastAsia="Century Gothic" w:hAnsi="Century Gothic" w:cs="Century Gothic"/>
                <w:sz w:val="24"/>
                <w:szCs w:val="24"/>
              </w:rPr>
              <w:t xml:space="preserve">Modifíquese el artículo 21 de la Ley 850 </w:t>
            </w:r>
            <w:r w:rsidRPr="0067798D">
              <w:rPr>
                <w:rFonts w:ascii="Century Gothic" w:eastAsia="Century Gothic" w:hAnsi="Century Gothic" w:cs="Century Gothic"/>
                <w:sz w:val="24"/>
                <w:szCs w:val="24"/>
              </w:rPr>
              <w:lastRenderedPageBreak/>
              <w:t>de 2003, el cual quedará así:</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 xml:space="preserve">ARTÍCULO 21. REDES DE VEEDURÍAS. </w:t>
            </w:r>
            <w:r w:rsidRPr="0067798D">
              <w:rPr>
                <w:rFonts w:ascii="Century Gothic" w:eastAsia="Century Gothic" w:hAnsi="Century Gothic" w:cs="Century Gothic"/>
                <w:sz w:val="24"/>
                <w:szCs w:val="24"/>
              </w:rPr>
              <w:t>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Se realizará al menos una audiencia pública anual por parte del conjunto de las veedurías tanto a nivel nacional, departamental y </w:t>
            </w:r>
            <w:r w:rsidRPr="0067798D">
              <w:rPr>
                <w:rFonts w:ascii="Century Gothic" w:eastAsia="Century Gothic" w:hAnsi="Century Gothic" w:cs="Century Gothic"/>
                <w:sz w:val="24"/>
                <w:szCs w:val="24"/>
              </w:rPr>
              <w:lastRenderedPageBreak/>
              <w:t>municipal, así como mínimo un encuentro nacional de veedores con la coordinación de la Procuraduría General de la Nación, la Contraloría General de la República, la Defensoría del Pueblo y el apoyo de Secretaria de Transparencia, el Ministerio del Interior y la Defensoría del Pueblo. A nivel territorial la coordinación y apoyo para la realización de estos eventos será brindada por los respectivos entes territoriales y los órganos de control competentes.</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La inscripción y reconocimiento de las redes de veedurías se podrá efectuar ante cualquiera de las entidades señaladas en el Literal e del Artículo 4° de la presente Ley.  </w:t>
            </w:r>
          </w:p>
          <w:p w:rsidR="008626F4" w:rsidRPr="0067798D" w:rsidRDefault="008626F4" w:rsidP="008626F4">
            <w:pPr>
              <w:spacing w:after="28"/>
              <w:ind w:hanging="2"/>
              <w:jc w:val="both"/>
              <w:rPr>
                <w:rFonts w:ascii="Century Gothic" w:eastAsia="Century Gothic" w:hAnsi="Century Gothic" w:cs="Century Gothic"/>
                <w:sz w:val="24"/>
                <w:szCs w:val="24"/>
              </w:rPr>
            </w:pPr>
          </w:p>
          <w:p w:rsidR="008A24E6"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La inscripción y reconocimiento de las redes de veedurías se hará ante la Cámara de Comercio, o ante las Personerías Municipales o Distritales de cualquiera de las jurisdicciones a que </w:t>
            </w:r>
            <w:r w:rsidRPr="0067798D">
              <w:rPr>
                <w:rFonts w:ascii="Century Gothic" w:eastAsia="Century Gothic" w:hAnsi="Century Gothic" w:cs="Century Gothic"/>
                <w:sz w:val="24"/>
                <w:szCs w:val="24"/>
              </w:rPr>
              <w:lastRenderedPageBreak/>
              <w:t>pertenecen las veedurías que conforman la red.</w:t>
            </w:r>
          </w:p>
        </w:tc>
        <w:tc>
          <w:tcPr>
            <w:tcW w:w="3131" w:type="dxa"/>
          </w:tcPr>
          <w:p w:rsidR="008A24E6" w:rsidRPr="0067798D" w:rsidRDefault="008A24E6"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p w:rsidR="00927420" w:rsidRPr="0067798D" w:rsidRDefault="00927420" w:rsidP="00DF2DCC">
            <w:pPr>
              <w:tabs>
                <w:tab w:val="left" w:pos="3612"/>
              </w:tabs>
              <w:spacing w:before="92"/>
              <w:rPr>
                <w:rFonts w:ascii="Century Gothic" w:hAnsi="Century Gothic" w:cs="Arial"/>
                <w:sz w:val="24"/>
                <w:szCs w:val="24"/>
              </w:rPr>
            </w:pPr>
          </w:p>
        </w:tc>
        <w:tc>
          <w:tcPr>
            <w:tcW w:w="3132" w:type="dxa"/>
          </w:tcPr>
          <w:p w:rsidR="008A24E6" w:rsidRPr="0067798D" w:rsidRDefault="008A24E6" w:rsidP="00DF2DCC">
            <w:pPr>
              <w:tabs>
                <w:tab w:val="left" w:pos="3612"/>
              </w:tabs>
              <w:spacing w:before="92"/>
              <w:rPr>
                <w:rFonts w:ascii="Century Gothic" w:hAnsi="Century Gothic" w:cs="Arial"/>
                <w:sz w:val="24"/>
                <w:szCs w:val="24"/>
              </w:rPr>
            </w:pPr>
          </w:p>
        </w:tc>
      </w:tr>
      <w:tr w:rsidR="000C5A89" w:rsidRPr="0067798D" w:rsidTr="003542AB">
        <w:tc>
          <w:tcPr>
            <w:tcW w:w="3131" w:type="dxa"/>
          </w:tcPr>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6. </w:t>
            </w:r>
            <w:r w:rsidRPr="0067798D">
              <w:rPr>
                <w:rFonts w:ascii="Century Gothic" w:eastAsia="Century Gothic" w:hAnsi="Century Gothic" w:cs="Century Gothic"/>
                <w:sz w:val="24"/>
                <w:szCs w:val="24"/>
              </w:rPr>
              <w:t>Modifíquese el artículo 22 de la Ley 850 de 2003, el cual quedará así:</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22.</w:t>
            </w:r>
            <w:r w:rsidRPr="0067798D">
              <w:rPr>
                <w:rFonts w:ascii="Century Gothic" w:eastAsia="Century Gothic" w:hAnsi="Century Gothic" w:cs="Century Gothic"/>
                <w:sz w:val="24"/>
                <w:szCs w:val="24"/>
              </w:rPr>
              <w:t> Confórmese la red institucional de apoyo a las veedurías ciudadanas, la cual se integrará en sus distintos niveles y responsabilidades en la siguiente forma:</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El Departamento Administrativo de la </w:t>
            </w:r>
            <w:r w:rsidRPr="0067798D">
              <w:rPr>
                <w:rFonts w:ascii="Century Gothic" w:eastAsia="Century Gothic" w:hAnsi="Century Gothic" w:cs="Century Gothic"/>
                <w:sz w:val="24"/>
                <w:szCs w:val="24"/>
              </w:rPr>
              <w:lastRenderedPageBreak/>
              <w:t>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lastRenderedPageBreak/>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lastRenderedPageBreak/>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rsidR="008626F4" w:rsidRPr="0067798D" w:rsidRDefault="008626F4" w:rsidP="008626F4">
            <w:pPr>
              <w:spacing w:after="28"/>
              <w:ind w:hanging="2"/>
              <w:jc w:val="both"/>
              <w:rPr>
                <w:rFonts w:ascii="Century Gothic" w:eastAsia="Century Gothic" w:hAnsi="Century Gothic" w:cs="Century Gothic"/>
                <w:sz w:val="24"/>
                <w:szCs w:val="24"/>
              </w:rPr>
            </w:pPr>
          </w:p>
          <w:p w:rsidR="008626F4" w:rsidRPr="0067798D" w:rsidRDefault="008626F4" w:rsidP="008626F4">
            <w:pPr>
              <w:spacing w:after="28"/>
              <w:ind w:hanging="2"/>
              <w:jc w:val="both"/>
              <w:rPr>
                <w:rFonts w:ascii="Century Gothic" w:eastAsia="Century Gothic" w:hAnsi="Century Gothic" w:cs="Century Gothic"/>
                <w:b/>
                <w:color w:val="FF0000"/>
                <w:sz w:val="24"/>
                <w:szCs w:val="24"/>
              </w:rPr>
            </w:pPr>
          </w:p>
          <w:p w:rsidR="000C5A89" w:rsidRPr="0067798D" w:rsidRDefault="000C5A89" w:rsidP="000C5A89">
            <w:pPr>
              <w:spacing w:after="28"/>
              <w:ind w:hanging="2"/>
              <w:jc w:val="both"/>
              <w:rPr>
                <w:rFonts w:ascii="Century Gothic" w:eastAsia="Century Gothic" w:hAnsi="Century Gothic" w:cs="Century Gothic"/>
                <w:b/>
                <w:sz w:val="24"/>
                <w:szCs w:val="24"/>
              </w:rPr>
            </w:pPr>
          </w:p>
        </w:tc>
        <w:tc>
          <w:tcPr>
            <w:tcW w:w="3131" w:type="dxa"/>
          </w:tcPr>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6. </w:t>
            </w:r>
            <w:r w:rsidRPr="0067798D">
              <w:rPr>
                <w:rFonts w:ascii="Century Gothic" w:eastAsia="Century Gothic" w:hAnsi="Century Gothic" w:cs="Century Gothic"/>
                <w:sz w:val="24"/>
                <w:szCs w:val="24"/>
              </w:rPr>
              <w:t>Modifíquese el artículo 22 de la Ley 850 de 2003, el cual quedará así:</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ARTÍCULO 22.</w:t>
            </w:r>
            <w:r w:rsidRPr="0067798D">
              <w:rPr>
                <w:rFonts w:ascii="Century Gothic" w:eastAsia="Century Gothic" w:hAnsi="Century Gothic" w:cs="Century Gothic"/>
                <w:sz w:val="24"/>
                <w:szCs w:val="24"/>
              </w:rPr>
              <w:t xml:space="preserve"> Confórmese la </w:t>
            </w:r>
            <w:r w:rsidRPr="0067798D">
              <w:rPr>
                <w:rFonts w:ascii="Century Gothic" w:eastAsia="Century Gothic" w:hAnsi="Century Gothic" w:cs="Century Gothic"/>
                <w:sz w:val="24"/>
                <w:szCs w:val="24"/>
                <w:u w:val="single"/>
              </w:rPr>
              <w:t>R</w:t>
            </w:r>
            <w:r w:rsidRPr="0067798D">
              <w:rPr>
                <w:rFonts w:ascii="Century Gothic" w:eastAsia="Century Gothic" w:hAnsi="Century Gothic" w:cs="Century Gothic"/>
                <w:sz w:val="24"/>
                <w:szCs w:val="24"/>
              </w:rPr>
              <w:t xml:space="preserve">ed Institucional de </w:t>
            </w:r>
            <w:r w:rsidRPr="0067798D">
              <w:rPr>
                <w:rFonts w:ascii="Century Gothic" w:eastAsia="Century Gothic" w:hAnsi="Century Gothic" w:cs="Century Gothic"/>
                <w:sz w:val="24"/>
                <w:szCs w:val="24"/>
                <w:u w:val="single"/>
              </w:rPr>
              <w:t>A</w:t>
            </w:r>
            <w:r w:rsidRPr="0067798D">
              <w:rPr>
                <w:rFonts w:ascii="Century Gothic" w:eastAsia="Century Gothic" w:hAnsi="Century Gothic" w:cs="Century Gothic"/>
                <w:sz w:val="24"/>
                <w:szCs w:val="24"/>
              </w:rPr>
              <w:t xml:space="preserve">poyo a las </w:t>
            </w:r>
            <w:r w:rsidRPr="0067798D">
              <w:rPr>
                <w:rFonts w:ascii="Century Gothic" w:eastAsia="Century Gothic" w:hAnsi="Century Gothic" w:cs="Century Gothic"/>
                <w:sz w:val="24"/>
                <w:szCs w:val="24"/>
                <w:u w:val="single"/>
              </w:rPr>
              <w:t>V</w:t>
            </w:r>
            <w:r w:rsidRPr="0067798D">
              <w:rPr>
                <w:rFonts w:ascii="Century Gothic" w:eastAsia="Century Gothic" w:hAnsi="Century Gothic" w:cs="Century Gothic"/>
                <w:sz w:val="24"/>
                <w:szCs w:val="24"/>
              </w:rPr>
              <w:t xml:space="preserve">eedurías </w:t>
            </w:r>
            <w:r w:rsidRPr="0067798D">
              <w:rPr>
                <w:rFonts w:ascii="Century Gothic" w:eastAsia="Century Gothic" w:hAnsi="Century Gothic" w:cs="Century Gothic"/>
                <w:sz w:val="24"/>
                <w:szCs w:val="24"/>
                <w:u w:val="single"/>
              </w:rPr>
              <w:t>c</w:t>
            </w:r>
            <w:r w:rsidRPr="0067798D">
              <w:rPr>
                <w:rFonts w:ascii="Century Gothic" w:eastAsia="Century Gothic" w:hAnsi="Century Gothic" w:cs="Century Gothic"/>
                <w:sz w:val="24"/>
                <w:szCs w:val="24"/>
              </w:rPr>
              <w:t xml:space="preserve">iudadanas, </w:t>
            </w:r>
            <w:r w:rsidRPr="0067798D">
              <w:rPr>
                <w:rFonts w:ascii="Century Gothic" w:eastAsia="Century Gothic" w:hAnsi="Century Gothic" w:cs="Century Gothic"/>
                <w:sz w:val="24"/>
                <w:szCs w:val="24"/>
                <w:u w:val="single"/>
              </w:rPr>
              <w:t>RIAV</w:t>
            </w:r>
            <w:r w:rsidRPr="0067798D">
              <w:rPr>
                <w:rFonts w:ascii="Century Gothic" w:eastAsia="Century Gothic" w:hAnsi="Century Gothic" w:cs="Century Gothic"/>
                <w:sz w:val="24"/>
                <w:szCs w:val="24"/>
              </w:rPr>
              <w:t>, la cual se integrará en sus distintos niveles y responsabilidades en la siguiente forma:</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El Departamento Administrativo de la </w:t>
            </w:r>
            <w:r w:rsidRPr="0067798D">
              <w:rPr>
                <w:rFonts w:ascii="Century Gothic" w:eastAsia="Century Gothic" w:hAnsi="Century Gothic" w:cs="Century Gothic"/>
                <w:sz w:val="24"/>
                <w:szCs w:val="24"/>
              </w:rPr>
              <w:lastRenderedPageBreak/>
              <w:t>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lastRenderedPageBreak/>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0C5A89" w:rsidRPr="0067798D" w:rsidRDefault="000C5A89" w:rsidP="000C5A89">
            <w:pPr>
              <w:spacing w:after="28"/>
              <w:ind w:hanging="2"/>
              <w:jc w:val="both"/>
              <w:rPr>
                <w:rFonts w:ascii="Century Gothic" w:eastAsia="Century Gothic" w:hAnsi="Century Gothic" w:cs="Century Gothic"/>
                <w:sz w:val="24"/>
                <w:szCs w:val="24"/>
              </w:rPr>
            </w:pPr>
          </w:p>
          <w:p w:rsidR="000C5A89" w:rsidRPr="0067798D" w:rsidRDefault="000C5A89" w:rsidP="000C5A89">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lastRenderedPageBreak/>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rsidR="001D1D62" w:rsidRPr="0067798D" w:rsidRDefault="001D1D62" w:rsidP="000C5A89">
            <w:pPr>
              <w:spacing w:after="28"/>
              <w:ind w:hanging="2"/>
              <w:jc w:val="both"/>
              <w:rPr>
                <w:rFonts w:ascii="Century Gothic" w:eastAsia="Century Gothic" w:hAnsi="Century Gothic" w:cs="Century Gothic"/>
                <w:sz w:val="24"/>
                <w:szCs w:val="24"/>
              </w:rPr>
            </w:pPr>
          </w:p>
          <w:p w:rsidR="00CA594D" w:rsidRPr="0067798D" w:rsidRDefault="001D1D62" w:rsidP="000C5A89">
            <w:pPr>
              <w:spacing w:after="28"/>
              <w:ind w:hanging="2"/>
              <w:jc w:val="both"/>
              <w:rPr>
                <w:rFonts w:ascii="Century Gothic" w:eastAsia="Century Gothic" w:hAnsi="Century Gothic" w:cs="Century Gothic"/>
                <w:sz w:val="24"/>
                <w:szCs w:val="24"/>
                <w:u w:val="single"/>
              </w:rPr>
            </w:pPr>
            <w:r w:rsidRPr="0067798D">
              <w:rPr>
                <w:rFonts w:ascii="Century Gothic" w:eastAsia="Century Gothic" w:hAnsi="Century Gothic" w:cs="Century Gothic"/>
                <w:b/>
                <w:sz w:val="24"/>
                <w:szCs w:val="24"/>
                <w:u w:val="single"/>
              </w:rPr>
              <w:t>Parágrafo 1°.</w:t>
            </w:r>
            <w:r w:rsidRPr="0067798D">
              <w:rPr>
                <w:rFonts w:ascii="Century Gothic" w:eastAsia="Century Gothic" w:hAnsi="Century Gothic" w:cs="Century Gothic"/>
                <w:sz w:val="24"/>
                <w:szCs w:val="24"/>
                <w:u w:val="single"/>
              </w:rPr>
              <w:t xml:space="preserve"> En la RIAV tendrá asiento con voz y sin voto, un representante o delegado de las redes de veedurías. </w:t>
            </w:r>
          </w:p>
          <w:p w:rsidR="000C5A89" w:rsidRPr="0067798D" w:rsidRDefault="000C5A89" w:rsidP="000C5A89">
            <w:pPr>
              <w:spacing w:after="28"/>
              <w:ind w:hanging="2"/>
              <w:jc w:val="both"/>
              <w:rPr>
                <w:rFonts w:ascii="Century Gothic" w:eastAsia="Century Gothic" w:hAnsi="Century Gothic" w:cs="Century Gothic"/>
                <w:b/>
                <w:sz w:val="24"/>
                <w:szCs w:val="24"/>
              </w:rPr>
            </w:pPr>
          </w:p>
        </w:tc>
        <w:tc>
          <w:tcPr>
            <w:tcW w:w="3132" w:type="dxa"/>
          </w:tcPr>
          <w:p w:rsidR="000C5A89" w:rsidRPr="0067798D" w:rsidRDefault="000C5A89" w:rsidP="00CA594D">
            <w:pPr>
              <w:tabs>
                <w:tab w:val="left" w:pos="3612"/>
              </w:tabs>
              <w:spacing w:before="9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lastRenderedPageBreak/>
              <w:t xml:space="preserve">Se hacen modificaciones </w:t>
            </w:r>
            <w:r w:rsidR="00CA594D" w:rsidRPr="0067798D">
              <w:rPr>
                <w:rFonts w:ascii="Century Gothic" w:eastAsia="Century Gothic" w:hAnsi="Century Gothic" w:cs="Century Gothic"/>
                <w:sz w:val="24"/>
                <w:szCs w:val="24"/>
              </w:rPr>
              <w:t xml:space="preserve">en la redacción y se incluye la sigla del Ministerio del Interior. </w:t>
            </w:r>
          </w:p>
          <w:p w:rsidR="00E62877" w:rsidRPr="0067798D" w:rsidRDefault="00E62877" w:rsidP="00CA594D">
            <w:pPr>
              <w:tabs>
                <w:tab w:val="left" w:pos="3612"/>
              </w:tabs>
              <w:spacing w:before="92"/>
              <w:jc w:val="both"/>
              <w:rPr>
                <w:rFonts w:ascii="Century Gothic" w:eastAsia="Century Gothic" w:hAnsi="Century Gothic" w:cs="Century Gothic"/>
                <w:sz w:val="24"/>
                <w:szCs w:val="24"/>
              </w:rPr>
            </w:pPr>
          </w:p>
          <w:p w:rsidR="00E62877" w:rsidRPr="0067798D" w:rsidRDefault="00E62877" w:rsidP="00E62877">
            <w:pPr>
              <w:tabs>
                <w:tab w:val="left" w:pos="3612"/>
              </w:tabs>
              <w:spacing w:before="9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Se adiciona parágrafo permitiendo </w:t>
            </w:r>
            <w:r w:rsidR="006E3876" w:rsidRPr="0067798D">
              <w:rPr>
                <w:rFonts w:ascii="Century Gothic" w:eastAsia="Century Gothic" w:hAnsi="Century Gothic" w:cs="Century Gothic"/>
                <w:sz w:val="24"/>
                <w:szCs w:val="24"/>
              </w:rPr>
              <w:t>que,</w:t>
            </w:r>
            <w:r w:rsidRPr="0067798D">
              <w:rPr>
                <w:rFonts w:ascii="Century Gothic" w:eastAsia="Century Gothic" w:hAnsi="Century Gothic" w:cs="Century Gothic"/>
                <w:sz w:val="24"/>
                <w:szCs w:val="24"/>
              </w:rPr>
              <w:t xml:space="preserve"> en la RIAV, tenga asiento con </w:t>
            </w:r>
            <w:r w:rsidR="006E3876" w:rsidRPr="0067798D">
              <w:rPr>
                <w:rFonts w:ascii="Century Gothic" w:eastAsia="Century Gothic" w:hAnsi="Century Gothic" w:cs="Century Gothic"/>
                <w:sz w:val="24"/>
                <w:szCs w:val="24"/>
              </w:rPr>
              <w:t>voz,</w:t>
            </w:r>
            <w:r w:rsidRPr="0067798D">
              <w:rPr>
                <w:rFonts w:ascii="Century Gothic" w:eastAsia="Century Gothic" w:hAnsi="Century Gothic" w:cs="Century Gothic"/>
                <w:sz w:val="24"/>
                <w:szCs w:val="24"/>
              </w:rPr>
              <w:t xml:space="preserve"> pero sin voto, un representante o delegado de la red de veedurías, con el fin de garantizar la participación de los veedores, en cuenta a las necesidades. </w:t>
            </w:r>
          </w:p>
        </w:tc>
      </w:tr>
      <w:tr w:rsidR="0067798D" w:rsidRPr="0067798D" w:rsidTr="003542AB">
        <w:tc>
          <w:tcPr>
            <w:tcW w:w="3131" w:type="dxa"/>
          </w:tcPr>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7. </w:t>
            </w:r>
            <w:r w:rsidRPr="0067798D">
              <w:rPr>
                <w:rFonts w:ascii="Century Gothic" w:eastAsia="Century Gothic" w:hAnsi="Century Gothic" w:cs="Century Gothic"/>
                <w:sz w:val="24"/>
                <w:szCs w:val="24"/>
              </w:rPr>
              <w:t>Adiciónese el siguiente artículo a la Ley 850 de 2003, el cual quedará de la siguiente manera:</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 xml:space="preserve">ARTICULO 23A.- PARTICIPACION DE LOS JOVENES EN EL CONTROL SOCIAL. </w:t>
            </w:r>
            <w:r w:rsidRPr="0067798D">
              <w:rPr>
                <w:rFonts w:ascii="Century Gothic" w:eastAsia="Century Gothic" w:hAnsi="Century Gothic" w:cs="Century Gothic"/>
                <w:sz w:val="24"/>
                <w:szCs w:val="24"/>
              </w:rPr>
              <w:t xml:space="preserve"> Institucionalícese la figura de las veedurías escolares y universitarias en las Instituciones Educativas tanto públicas como privadas, </w:t>
            </w:r>
            <w:r w:rsidRPr="0067798D">
              <w:rPr>
                <w:rFonts w:ascii="Century Gothic" w:eastAsia="Century Gothic" w:hAnsi="Century Gothic" w:cs="Century Gothic"/>
                <w:sz w:val="24"/>
                <w:szCs w:val="24"/>
              </w:rPr>
              <w:lastRenderedPageBreak/>
              <w:t>con el fin de consolidar un espacio de participación, vinculación y de cultura del control social de los bienes y recursos públicos en el sector de la educación.</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Ministerio de Educación reglamentará, en coordinación con la Red Institucional de Apoyo a las Veedurías Ciudadanas, los mecanismos y parámetros para la creación, funcionamiento, promoción, capacitación y formación de las veedurías escolares.</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1.-</w:t>
            </w:r>
            <w:r w:rsidRPr="0067798D">
              <w:rPr>
                <w:rFonts w:ascii="Century Gothic" w:eastAsia="Century Gothic" w:hAnsi="Century Gothic" w:cs="Century Gothic"/>
                <w:sz w:val="24"/>
                <w:szCs w:val="24"/>
              </w:rPr>
              <w:t xml:space="preserve"> Las veedurías escolares y universitarias tendrán como objetivos:</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Aumentar las competencias de participación de los estamentos de la comunidad educativa en los procesos de control social de la gestión educativa para la construcción de una </w:t>
            </w:r>
            <w:r w:rsidRPr="0067798D">
              <w:rPr>
                <w:rFonts w:ascii="Century Gothic" w:eastAsia="Century Gothic" w:hAnsi="Century Gothic" w:cs="Century Gothic"/>
                <w:sz w:val="24"/>
                <w:szCs w:val="24"/>
              </w:rPr>
              <w:lastRenderedPageBreak/>
              <w:t xml:space="preserve">cultura de control social en los jóvenes. </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Reconocimiento y vinculación de los jóvenes como actores del Control social.</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Mayor transparencia de los programas, proyectos, contratos y obras en el sector educación para el manejo de los bienes y recursos. </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2.-</w:t>
            </w:r>
            <w:r w:rsidRPr="0067798D">
              <w:rPr>
                <w:rFonts w:ascii="Century Gothic" w:eastAsia="Century Gothic" w:hAnsi="Century Gothic" w:cs="Century Gothic"/>
                <w:sz w:val="24"/>
                <w:szCs w:val="24"/>
              </w:rPr>
              <w:t xml:space="preserve"> 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3.-</w:t>
            </w:r>
            <w:r w:rsidRPr="0067798D">
              <w:rPr>
                <w:rFonts w:ascii="Century Gothic" w:eastAsia="Century Gothic" w:hAnsi="Century Gothic" w:cs="Century Gothic"/>
                <w:sz w:val="24"/>
                <w:szCs w:val="24"/>
              </w:rPr>
              <w:t xml:space="preserve"> A los estudiantes que conformen veedurías ciudadanas escolares y ejerzan sus </w:t>
            </w:r>
            <w:r>
              <w:rPr>
                <w:rFonts w:ascii="Century Gothic" w:eastAsia="Century Gothic" w:hAnsi="Century Gothic" w:cs="Century Gothic"/>
                <w:sz w:val="24"/>
                <w:szCs w:val="24"/>
              </w:rPr>
              <w:t xml:space="preserve">funciones </w:t>
            </w:r>
            <w:r>
              <w:rPr>
                <w:rFonts w:ascii="Century Gothic" w:eastAsia="Century Gothic" w:hAnsi="Century Gothic" w:cs="Century Gothic"/>
                <w:sz w:val="24"/>
                <w:szCs w:val="24"/>
              </w:rPr>
              <w:lastRenderedPageBreak/>
              <w:t xml:space="preserve">durante mínimo 1 año, </w:t>
            </w:r>
            <w:r w:rsidRPr="0067798D">
              <w:rPr>
                <w:rFonts w:ascii="Century Gothic" w:eastAsia="Century Gothic" w:hAnsi="Century Gothic" w:cs="Century Gothic"/>
                <w:sz w:val="24"/>
                <w:szCs w:val="24"/>
              </w:rPr>
              <w:t>se le reconocerá por la institución educativa la prestación del servicio social estudiantil obligatorio.</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4.</w:t>
            </w:r>
            <w:r w:rsidRPr="0067798D">
              <w:rPr>
                <w:rFonts w:ascii="Century Gothic" w:eastAsia="Century Gothic" w:hAnsi="Century Gothic" w:cs="Century Gothic"/>
                <w:sz w:val="24"/>
                <w:szCs w:val="24"/>
              </w:rPr>
              <w:t>- Las contralorías, personerías y secretarías de educación del respectivo territorio donde se creen y funcionen las veedurías escolares y universitarias, acompañarán y capacitarán a los estudiantes en el ejercicio serio y responsable del control social a lo público.</w:t>
            </w:r>
          </w:p>
          <w:p w:rsidR="0067798D" w:rsidRPr="0067798D" w:rsidRDefault="0067798D" w:rsidP="0067798D">
            <w:pPr>
              <w:pBdr>
                <w:top w:val="nil"/>
                <w:left w:val="nil"/>
                <w:bottom w:val="nil"/>
                <w:right w:val="nil"/>
                <w:between w:val="nil"/>
              </w:pBdr>
              <w:ind w:hanging="2"/>
              <w:jc w:val="both"/>
              <w:rPr>
                <w:rFonts w:ascii="Century Gothic" w:eastAsia="Century Gothic" w:hAnsi="Century Gothic" w:cs="Century Gothic"/>
                <w:sz w:val="24"/>
                <w:szCs w:val="24"/>
                <w:highlight w:val="white"/>
              </w:rPr>
            </w:pPr>
          </w:p>
          <w:p w:rsidR="0067798D" w:rsidRPr="0067798D" w:rsidRDefault="0067798D" w:rsidP="0067798D">
            <w:pPr>
              <w:spacing w:after="28"/>
              <w:rPr>
                <w:rFonts w:ascii="Century Gothic" w:eastAsia="Century Gothic" w:hAnsi="Century Gothic" w:cs="Century Gothic"/>
                <w:b/>
                <w:sz w:val="24"/>
                <w:szCs w:val="24"/>
              </w:rPr>
            </w:pPr>
          </w:p>
        </w:tc>
        <w:tc>
          <w:tcPr>
            <w:tcW w:w="3131" w:type="dxa"/>
          </w:tcPr>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lastRenderedPageBreak/>
              <w:t xml:space="preserve">Artículo 7. </w:t>
            </w:r>
            <w:r w:rsidRPr="0067798D">
              <w:rPr>
                <w:rFonts w:ascii="Century Gothic" w:eastAsia="Century Gothic" w:hAnsi="Century Gothic" w:cs="Century Gothic"/>
                <w:sz w:val="24"/>
                <w:szCs w:val="24"/>
              </w:rPr>
              <w:t>Adiciónese el siguiente artículo a la Ley 850 de 2003, el cual quedará de la siguiente manera:</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 xml:space="preserve">ARTICULO 23A.- PARTICIPACION DE LOS JOVENES EN EL CONTROL SOCIAL. </w:t>
            </w:r>
            <w:r w:rsidRPr="0067798D">
              <w:rPr>
                <w:rFonts w:ascii="Century Gothic" w:eastAsia="Century Gothic" w:hAnsi="Century Gothic" w:cs="Century Gothic"/>
                <w:sz w:val="24"/>
                <w:szCs w:val="24"/>
              </w:rPr>
              <w:t xml:space="preserve"> Institucionalícese la figura de las veedurías escolares y universitarias en las Instituciones Educativas tanto públicas como privadas, </w:t>
            </w:r>
            <w:r w:rsidRPr="0067798D">
              <w:rPr>
                <w:rFonts w:ascii="Century Gothic" w:eastAsia="Century Gothic" w:hAnsi="Century Gothic" w:cs="Century Gothic"/>
                <w:sz w:val="24"/>
                <w:szCs w:val="24"/>
              </w:rPr>
              <w:lastRenderedPageBreak/>
              <w:t>con el fin de consolidar un espacio de participación, vinculación y de cultura del control social de los bienes y recursos públicos en el sector de la educación.</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Pr="0067798D" w:rsidRDefault="0067798D" w:rsidP="0067798D">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El Ministerio de Educación reglamentará, en coordinación con la Red Institucional de Apoyo a las Veedurías Ciudadanas, los mecanismos y parámetros para la creación, funcionamiento, promoción, capacitación y formación de las veedurías escolares.</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1.-</w:t>
            </w:r>
            <w:r w:rsidRPr="0067798D">
              <w:rPr>
                <w:rFonts w:ascii="Century Gothic" w:eastAsia="Century Gothic" w:hAnsi="Century Gothic" w:cs="Century Gothic"/>
                <w:sz w:val="24"/>
                <w:szCs w:val="24"/>
              </w:rPr>
              <w:t xml:space="preserve"> Las veedurías escolares y universitarias tendrán como objetivos:</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Aumentar las competencias de participación de los estamentos de la comunidad educativa en los procesos de control social de la gestión educativa para la construcción de una </w:t>
            </w:r>
            <w:r w:rsidRPr="0067798D">
              <w:rPr>
                <w:rFonts w:ascii="Century Gothic" w:eastAsia="Century Gothic" w:hAnsi="Century Gothic" w:cs="Century Gothic"/>
                <w:sz w:val="24"/>
                <w:szCs w:val="24"/>
              </w:rPr>
              <w:lastRenderedPageBreak/>
              <w:t xml:space="preserve">cultura de control social en los jóvenes. </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Reconocimiento y vinculación de los jóvenes como actores del Control social.</w:t>
            </w:r>
          </w:p>
          <w:p w:rsidR="0067798D" w:rsidRPr="0067798D" w:rsidRDefault="0067798D" w:rsidP="0067798D">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67798D" w:rsidRPr="0067798D" w:rsidRDefault="0067798D" w:rsidP="0067798D">
            <w:pPr>
              <w:pStyle w:val="Prrafodelista"/>
              <w:numPr>
                <w:ilvl w:val="0"/>
                <w:numId w:val="34"/>
              </w:numPr>
              <w:pBdr>
                <w:top w:val="nil"/>
                <w:left w:val="nil"/>
                <w:bottom w:val="nil"/>
                <w:right w:val="nil"/>
                <w:between w:val="nil"/>
              </w:pBdr>
              <w:spacing w:after="28"/>
              <w:jc w:val="both"/>
              <w:rPr>
                <w:rFonts w:ascii="Century Gothic" w:eastAsia="Century Gothic" w:hAnsi="Century Gothic" w:cs="Century Gothic"/>
                <w:sz w:val="24"/>
                <w:szCs w:val="24"/>
              </w:rPr>
            </w:pPr>
            <w:r w:rsidRPr="0067798D">
              <w:rPr>
                <w:rFonts w:ascii="Century Gothic" w:eastAsia="Century Gothic" w:hAnsi="Century Gothic" w:cs="Century Gothic"/>
                <w:sz w:val="24"/>
                <w:szCs w:val="24"/>
              </w:rPr>
              <w:t xml:space="preserve">Mayor transparencia de los programas, proyectos, contratos y obras en el sector educación para el manejo de los bienes y recursos. </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2.-</w:t>
            </w:r>
            <w:r w:rsidRPr="0067798D">
              <w:rPr>
                <w:rFonts w:ascii="Century Gothic" w:eastAsia="Century Gothic" w:hAnsi="Century Gothic" w:cs="Century Gothic"/>
                <w:sz w:val="24"/>
                <w:szCs w:val="24"/>
              </w:rPr>
              <w:t xml:space="preserve"> 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67798D" w:rsidRPr="0067798D" w:rsidRDefault="0067798D" w:rsidP="0067798D">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3.-</w:t>
            </w:r>
            <w:r w:rsidRPr="0067798D">
              <w:rPr>
                <w:rFonts w:ascii="Century Gothic" w:eastAsia="Century Gothic" w:hAnsi="Century Gothic" w:cs="Century Gothic"/>
                <w:sz w:val="24"/>
                <w:szCs w:val="24"/>
              </w:rPr>
              <w:t xml:space="preserve"> A los estudiantes que conformen veedurías ciudadanas escolares y ejerzan sus </w:t>
            </w:r>
            <w:r>
              <w:rPr>
                <w:rFonts w:ascii="Century Gothic" w:eastAsia="Century Gothic" w:hAnsi="Century Gothic" w:cs="Century Gothic"/>
                <w:sz w:val="24"/>
                <w:szCs w:val="24"/>
              </w:rPr>
              <w:t xml:space="preserve">funciones </w:t>
            </w:r>
            <w:r>
              <w:rPr>
                <w:rFonts w:ascii="Century Gothic" w:eastAsia="Century Gothic" w:hAnsi="Century Gothic" w:cs="Century Gothic"/>
                <w:sz w:val="24"/>
                <w:szCs w:val="24"/>
              </w:rPr>
              <w:lastRenderedPageBreak/>
              <w:t>durante mínimo 1 año,</w:t>
            </w:r>
            <w:r w:rsidRPr="0067798D">
              <w:rPr>
                <w:rFonts w:ascii="Century Gothic" w:eastAsia="Century Gothic" w:hAnsi="Century Gothic" w:cs="Century Gothic"/>
                <w:sz w:val="24"/>
                <w:szCs w:val="24"/>
                <w:u w:val="single"/>
              </w:rPr>
              <w:t xml:space="preserve"> o que por el mismo término presten apoyo a las veedurías y redes de veedurías,</w:t>
            </w:r>
            <w:r w:rsidRPr="0067798D">
              <w:rPr>
                <w:rFonts w:ascii="Century Gothic" w:eastAsia="Century Gothic" w:hAnsi="Century Gothic" w:cs="Century Gothic"/>
                <w:sz w:val="24"/>
                <w:szCs w:val="24"/>
              </w:rPr>
              <w:t xml:space="preserve"> se le</w:t>
            </w:r>
            <w:r>
              <w:rPr>
                <w:rFonts w:ascii="Century Gothic" w:eastAsia="Century Gothic" w:hAnsi="Century Gothic" w:cs="Century Gothic"/>
                <w:sz w:val="24"/>
                <w:szCs w:val="24"/>
              </w:rPr>
              <w:t>s</w:t>
            </w:r>
            <w:r w:rsidRPr="0067798D">
              <w:rPr>
                <w:rFonts w:ascii="Century Gothic" w:eastAsia="Century Gothic" w:hAnsi="Century Gothic" w:cs="Century Gothic"/>
                <w:sz w:val="24"/>
                <w:szCs w:val="24"/>
              </w:rPr>
              <w:t xml:space="preserve"> reconocerá por la institución educativa la prestación del servicio social estudiantil obligatorio.</w:t>
            </w:r>
          </w:p>
          <w:p w:rsidR="0067798D" w:rsidRPr="0067798D" w:rsidRDefault="0067798D" w:rsidP="0067798D">
            <w:pPr>
              <w:spacing w:after="28"/>
              <w:ind w:hanging="2"/>
              <w:jc w:val="both"/>
              <w:rPr>
                <w:rFonts w:ascii="Century Gothic" w:eastAsia="Century Gothic" w:hAnsi="Century Gothic" w:cs="Century Gothic"/>
                <w:sz w:val="24"/>
                <w:szCs w:val="24"/>
              </w:rPr>
            </w:pPr>
          </w:p>
          <w:p w:rsidR="0067798D" w:rsidRDefault="0067798D" w:rsidP="00A3253F">
            <w:pPr>
              <w:spacing w:after="28"/>
              <w:ind w:hanging="2"/>
              <w:jc w:val="both"/>
              <w:rPr>
                <w:rFonts w:ascii="Century Gothic" w:eastAsia="Century Gothic" w:hAnsi="Century Gothic" w:cs="Century Gothic"/>
                <w:sz w:val="24"/>
                <w:szCs w:val="24"/>
              </w:rPr>
            </w:pPr>
            <w:r w:rsidRPr="0067798D">
              <w:rPr>
                <w:rFonts w:ascii="Century Gothic" w:eastAsia="Century Gothic" w:hAnsi="Century Gothic" w:cs="Century Gothic"/>
                <w:b/>
                <w:sz w:val="24"/>
                <w:szCs w:val="24"/>
              </w:rPr>
              <w:t>PARÁGRAFO 4.</w:t>
            </w:r>
            <w:r w:rsidRPr="0067798D">
              <w:rPr>
                <w:rFonts w:ascii="Century Gothic" w:eastAsia="Century Gothic" w:hAnsi="Century Gothic" w:cs="Century Gothic"/>
                <w:sz w:val="24"/>
                <w:szCs w:val="24"/>
              </w:rPr>
              <w:t>- Las contralorías, personerías y secretarías de educación del respectivo territorio donde se creen y funcionen las veedurías escolares y universitarias, acompañarán y capacitarán a los estudiantes en el ejercicio serio y responsable del control social a lo público.</w:t>
            </w:r>
          </w:p>
          <w:p w:rsidR="00A3253F" w:rsidRPr="0067798D" w:rsidRDefault="00A3253F" w:rsidP="00A3253F">
            <w:pPr>
              <w:spacing w:after="28"/>
              <w:ind w:hanging="2"/>
              <w:jc w:val="both"/>
              <w:rPr>
                <w:rFonts w:ascii="Century Gothic" w:eastAsia="Century Gothic" w:hAnsi="Century Gothic" w:cs="Century Gothic"/>
                <w:b/>
                <w:sz w:val="24"/>
                <w:szCs w:val="24"/>
              </w:rPr>
            </w:pPr>
          </w:p>
        </w:tc>
        <w:tc>
          <w:tcPr>
            <w:tcW w:w="3132" w:type="dxa"/>
          </w:tcPr>
          <w:p w:rsidR="0067798D" w:rsidRPr="0067798D" w:rsidRDefault="0067798D" w:rsidP="0067798D">
            <w:pPr>
              <w:tabs>
                <w:tab w:val="left" w:pos="3612"/>
              </w:tabs>
              <w:spacing w:before="92"/>
              <w:jc w:val="both"/>
              <w:rPr>
                <w:rFonts w:ascii="Century Gothic" w:hAnsi="Century Gothic" w:cs="Arial"/>
                <w:sz w:val="24"/>
                <w:szCs w:val="24"/>
              </w:rPr>
            </w:pPr>
            <w:r>
              <w:rPr>
                <w:rFonts w:ascii="Century Gothic" w:hAnsi="Century Gothic" w:cs="Arial"/>
                <w:sz w:val="24"/>
                <w:szCs w:val="24"/>
              </w:rPr>
              <w:lastRenderedPageBreak/>
              <w:t xml:space="preserve">Se incluye en el parágrafo 3°, la posibilidad de que se le reconozca la prestación del servicio estudiantil obligatorio, a los estudiantes </w:t>
            </w:r>
            <w:r w:rsidR="007B77FB">
              <w:rPr>
                <w:rFonts w:ascii="Century Gothic" w:hAnsi="Century Gothic" w:cs="Arial"/>
                <w:sz w:val="24"/>
                <w:szCs w:val="24"/>
              </w:rPr>
              <w:t>que,</w:t>
            </w:r>
            <w:r>
              <w:rPr>
                <w:rFonts w:ascii="Century Gothic" w:hAnsi="Century Gothic" w:cs="Arial"/>
                <w:sz w:val="24"/>
                <w:szCs w:val="24"/>
              </w:rPr>
              <w:t xml:space="preserve"> por el término de un </w:t>
            </w:r>
            <w:r w:rsidR="007B77FB">
              <w:rPr>
                <w:rFonts w:ascii="Century Gothic" w:hAnsi="Century Gothic" w:cs="Arial"/>
                <w:sz w:val="24"/>
                <w:szCs w:val="24"/>
              </w:rPr>
              <w:t>año, presten</w:t>
            </w:r>
            <w:r w:rsidRPr="0067798D">
              <w:rPr>
                <w:rFonts w:ascii="Century Gothic" w:eastAsia="Century Gothic" w:hAnsi="Century Gothic" w:cs="Century Gothic"/>
                <w:sz w:val="24"/>
                <w:szCs w:val="24"/>
              </w:rPr>
              <w:t xml:space="preserve"> apoyo a las veedurías y redes de veedurías</w:t>
            </w:r>
            <w:r>
              <w:rPr>
                <w:rFonts w:ascii="Century Gothic" w:eastAsia="Century Gothic" w:hAnsi="Century Gothic" w:cs="Century Gothic"/>
                <w:sz w:val="24"/>
                <w:szCs w:val="24"/>
              </w:rPr>
              <w:t xml:space="preserve">. </w:t>
            </w:r>
          </w:p>
        </w:tc>
      </w:tr>
      <w:tr w:rsidR="0067798D" w:rsidRPr="0067798D" w:rsidTr="003542AB">
        <w:tc>
          <w:tcPr>
            <w:tcW w:w="3131" w:type="dxa"/>
          </w:tcPr>
          <w:p w:rsidR="0067798D" w:rsidRPr="0067798D" w:rsidRDefault="0067798D" w:rsidP="0067798D">
            <w:pPr>
              <w:tabs>
                <w:tab w:val="left" w:pos="1956"/>
              </w:tabs>
              <w:spacing w:after="28"/>
              <w:jc w:val="both"/>
              <w:rPr>
                <w:rFonts w:ascii="Century Gothic" w:eastAsia="Century Gothic" w:hAnsi="Century Gothic" w:cs="Century Gothic"/>
                <w:sz w:val="24"/>
                <w:szCs w:val="24"/>
              </w:rPr>
            </w:pPr>
          </w:p>
        </w:tc>
        <w:tc>
          <w:tcPr>
            <w:tcW w:w="3131" w:type="dxa"/>
          </w:tcPr>
          <w:p w:rsidR="0067798D" w:rsidRDefault="00625279" w:rsidP="0067798D">
            <w:pPr>
              <w:tabs>
                <w:tab w:val="left" w:pos="3612"/>
              </w:tabs>
              <w:spacing w:before="9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Artículo 8</w:t>
            </w:r>
            <w:r w:rsidR="0067798D" w:rsidRPr="004E16F2">
              <w:rPr>
                <w:rFonts w:ascii="Century Gothic" w:eastAsia="Century Gothic" w:hAnsi="Century Gothic" w:cs="Century Gothic"/>
                <w:b/>
                <w:sz w:val="24"/>
                <w:szCs w:val="24"/>
                <w:u w:val="single"/>
              </w:rPr>
              <w:t xml:space="preserve">. </w:t>
            </w:r>
            <w:r w:rsidR="0067798D" w:rsidRPr="004E16F2">
              <w:rPr>
                <w:rFonts w:ascii="Century Gothic" w:eastAsia="Century Gothic" w:hAnsi="Century Gothic" w:cs="Century Gothic"/>
                <w:sz w:val="24"/>
                <w:szCs w:val="24"/>
                <w:u w:val="single"/>
              </w:rPr>
              <w:t xml:space="preserve">La RIAV en conjunto con las redes de veedurías, tendrán espacio una vez al mes, en el boletín del consumidor, con el objetivo de promover el control social de las veedurías, y la lucha contra la corrupción.     </w:t>
            </w:r>
          </w:p>
          <w:p w:rsidR="00D7686C" w:rsidRPr="004E16F2" w:rsidRDefault="00D7686C" w:rsidP="0067798D">
            <w:pPr>
              <w:tabs>
                <w:tab w:val="left" w:pos="3612"/>
              </w:tabs>
              <w:spacing w:before="92"/>
              <w:jc w:val="both"/>
              <w:rPr>
                <w:rFonts w:ascii="Century Gothic" w:hAnsi="Century Gothic" w:cs="Arial"/>
                <w:sz w:val="24"/>
                <w:szCs w:val="24"/>
                <w:u w:val="single"/>
              </w:rPr>
            </w:pPr>
          </w:p>
        </w:tc>
        <w:tc>
          <w:tcPr>
            <w:tcW w:w="3132" w:type="dxa"/>
          </w:tcPr>
          <w:p w:rsidR="0067798D" w:rsidRPr="0067798D" w:rsidRDefault="0067798D" w:rsidP="0067798D">
            <w:pPr>
              <w:tabs>
                <w:tab w:val="left" w:pos="3612"/>
              </w:tabs>
              <w:spacing w:before="92"/>
              <w:jc w:val="both"/>
              <w:rPr>
                <w:rFonts w:ascii="Century Gothic" w:hAnsi="Century Gothic" w:cs="Arial"/>
                <w:sz w:val="24"/>
                <w:szCs w:val="24"/>
              </w:rPr>
            </w:pPr>
            <w:r w:rsidRPr="0067798D">
              <w:rPr>
                <w:rFonts w:ascii="Century Gothic" w:eastAsia="Century Gothic" w:hAnsi="Century Gothic" w:cs="Century Gothic"/>
                <w:sz w:val="24"/>
                <w:szCs w:val="24"/>
              </w:rPr>
              <w:t>Se adiciona un artículo nuevo con el fin de garantizar un espacio informativo para las veedurías ciudadanas.</w:t>
            </w:r>
            <w:r w:rsidRPr="0067798D">
              <w:rPr>
                <w:rFonts w:ascii="Century Gothic" w:hAnsi="Century Gothic" w:cs="Arial"/>
                <w:sz w:val="24"/>
                <w:szCs w:val="24"/>
              </w:rPr>
              <w:t xml:space="preserve"> </w:t>
            </w:r>
          </w:p>
        </w:tc>
      </w:tr>
      <w:tr w:rsidR="0067798D" w:rsidRPr="0067798D" w:rsidTr="003542AB">
        <w:tc>
          <w:tcPr>
            <w:tcW w:w="3131" w:type="dxa"/>
          </w:tcPr>
          <w:p w:rsidR="0067798D" w:rsidRPr="0067798D" w:rsidRDefault="0067798D" w:rsidP="0067798D">
            <w:pPr>
              <w:pBdr>
                <w:top w:val="nil"/>
                <w:left w:val="nil"/>
                <w:bottom w:val="nil"/>
                <w:right w:val="nil"/>
                <w:between w:val="nil"/>
              </w:pBdr>
              <w:ind w:hanging="2"/>
              <w:jc w:val="both"/>
              <w:rPr>
                <w:rFonts w:ascii="Century Gothic" w:eastAsia="Century Gothic" w:hAnsi="Century Gothic" w:cs="Century Gothic"/>
                <w:sz w:val="24"/>
                <w:szCs w:val="24"/>
                <w:highlight w:val="white"/>
              </w:rPr>
            </w:pPr>
            <w:r w:rsidRPr="0067798D">
              <w:rPr>
                <w:rFonts w:ascii="Century Gothic" w:eastAsia="Century Gothic" w:hAnsi="Century Gothic" w:cs="Century Gothic"/>
                <w:b/>
                <w:sz w:val="24"/>
                <w:szCs w:val="24"/>
              </w:rPr>
              <w:tab/>
            </w:r>
            <w:r w:rsidRPr="0067798D">
              <w:rPr>
                <w:rFonts w:ascii="Century Gothic" w:eastAsia="Century Gothic" w:hAnsi="Century Gothic" w:cs="Century Gothic"/>
                <w:b/>
                <w:sz w:val="24"/>
                <w:szCs w:val="24"/>
              </w:rPr>
              <w:tab/>
            </w:r>
          </w:p>
          <w:p w:rsidR="0067798D" w:rsidRPr="0067798D" w:rsidRDefault="00625279" w:rsidP="0067798D">
            <w:pPr>
              <w:spacing w:after="28"/>
              <w:ind w:hanging="2"/>
              <w:jc w:val="both"/>
              <w:rPr>
                <w:rFonts w:ascii="Century Gothic" w:eastAsia="Century Gothic" w:hAnsi="Century Gothic" w:cs="Century Gothic"/>
                <w:sz w:val="24"/>
                <w:szCs w:val="24"/>
                <w:u w:val="single"/>
              </w:rPr>
            </w:pPr>
            <w:r>
              <w:rPr>
                <w:rFonts w:ascii="Century Gothic" w:eastAsia="Century Gothic" w:hAnsi="Century Gothic" w:cs="Century Gothic"/>
                <w:b/>
                <w:sz w:val="24"/>
                <w:szCs w:val="24"/>
              </w:rPr>
              <w:t>Artículo 9</w:t>
            </w:r>
            <w:r w:rsidR="0067798D" w:rsidRPr="0067798D">
              <w:rPr>
                <w:rFonts w:ascii="Century Gothic" w:eastAsia="Century Gothic" w:hAnsi="Century Gothic" w:cs="Century Gothic"/>
                <w:b/>
                <w:sz w:val="24"/>
                <w:szCs w:val="24"/>
              </w:rPr>
              <w:t>. VIGENCIA Y DEROGATORIAS.</w:t>
            </w:r>
            <w:r w:rsidR="0067798D" w:rsidRPr="0067798D">
              <w:rPr>
                <w:rFonts w:ascii="Century Gothic" w:eastAsia="Century Gothic" w:hAnsi="Century Gothic" w:cs="Century Gothic"/>
                <w:sz w:val="24"/>
                <w:szCs w:val="24"/>
              </w:rPr>
              <w:t xml:space="preserve"> La </w:t>
            </w:r>
            <w:r w:rsidR="0067798D" w:rsidRPr="0067798D">
              <w:rPr>
                <w:rFonts w:ascii="Century Gothic" w:eastAsia="Century Gothic" w:hAnsi="Century Gothic" w:cs="Century Gothic"/>
                <w:sz w:val="24"/>
                <w:szCs w:val="24"/>
              </w:rPr>
              <w:lastRenderedPageBreak/>
              <w:t>presente ley rige a partir de su promulgación y deroga las disposiciones que le sean contrarias.</w:t>
            </w:r>
          </w:p>
          <w:p w:rsidR="0067798D" w:rsidRPr="0067798D" w:rsidRDefault="0067798D" w:rsidP="0067798D">
            <w:pPr>
              <w:tabs>
                <w:tab w:val="left" w:pos="1956"/>
              </w:tabs>
              <w:spacing w:after="28"/>
              <w:jc w:val="both"/>
              <w:rPr>
                <w:rFonts w:ascii="Century Gothic" w:eastAsia="Century Gothic" w:hAnsi="Century Gothic" w:cs="Century Gothic"/>
                <w:b/>
                <w:sz w:val="24"/>
                <w:szCs w:val="24"/>
              </w:rPr>
            </w:pPr>
          </w:p>
        </w:tc>
        <w:tc>
          <w:tcPr>
            <w:tcW w:w="3131" w:type="dxa"/>
          </w:tcPr>
          <w:p w:rsidR="0067798D" w:rsidRPr="0067798D" w:rsidRDefault="0067798D" w:rsidP="0067798D">
            <w:pPr>
              <w:tabs>
                <w:tab w:val="left" w:pos="3612"/>
              </w:tabs>
              <w:spacing w:before="92"/>
              <w:rPr>
                <w:rFonts w:ascii="Century Gothic" w:hAnsi="Century Gothic" w:cs="Arial"/>
                <w:sz w:val="24"/>
                <w:szCs w:val="24"/>
              </w:rPr>
            </w:pPr>
          </w:p>
        </w:tc>
        <w:tc>
          <w:tcPr>
            <w:tcW w:w="3132" w:type="dxa"/>
          </w:tcPr>
          <w:p w:rsidR="0067798D" w:rsidRPr="0067798D" w:rsidRDefault="0067798D" w:rsidP="0067798D">
            <w:pPr>
              <w:tabs>
                <w:tab w:val="left" w:pos="3612"/>
              </w:tabs>
              <w:spacing w:before="92"/>
              <w:rPr>
                <w:rFonts w:ascii="Century Gothic" w:hAnsi="Century Gothic" w:cs="Arial"/>
                <w:sz w:val="24"/>
                <w:szCs w:val="24"/>
              </w:rPr>
            </w:pPr>
          </w:p>
        </w:tc>
      </w:tr>
    </w:tbl>
    <w:p w:rsidR="00E40B61" w:rsidRPr="0067798D" w:rsidRDefault="00E40B61" w:rsidP="004C74B5">
      <w:pPr>
        <w:adjustRightInd w:val="0"/>
        <w:spacing w:after="57" w:line="276" w:lineRule="auto"/>
        <w:contextualSpacing/>
        <w:jc w:val="both"/>
        <w:textAlignment w:val="center"/>
        <w:rPr>
          <w:rFonts w:ascii="Century Gothic" w:eastAsia="Calibri" w:hAnsi="Century Gothic"/>
          <w:b/>
          <w:sz w:val="24"/>
          <w:szCs w:val="24"/>
        </w:rPr>
      </w:pPr>
    </w:p>
    <w:p w:rsidR="00160269" w:rsidRPr="0067798D" w:rsidRDefault="00160269" w:rsidP="008A61E5">
      <w:pPr>
        <w:numPr>
          <w:ilvl w:val="0"/>
          <w:numId w:val="29"/>
        </w:numPr>
        <w:tabs>
          <w:tab w:val="left" w:pos="3612"/>
        </w:tabs>
        <w:spacing w:before="92"/>
        <w:jc w:val="center"/>
        <w:rPr>
          <w:rFonts w:ascii="Century Gothic" w:hAnsi="Century Gothic"/>
          <w:b/>
          <w:sz w:val="24"/>
          <w:szCs w:val="24"/>
        </w:rPr>
      </w:pPr>
      <w:r w:rsidRPr="0067798D">
        <w:rPr>
          <w:rFonts w:ascii="Century Gothic" w:eastAsia="Calibri" w:hAnsi="Century Gothic"/>
          <w:b/>
          <w:sz w:val="24"/>
          <w:szCs w:val="24"/>
        </w:rPr>
        <w:t>PROPOSICION.</w:t>
      </w:r>
    </w:p>
    <w:p w:rsidR="006A44E5" w:rsidRPr="0067798D" w:rsidRDefault="006A44E5" w:rsidP="006A44E5">
      <w:pPr>
        <w:ind w:right="107"/>
        <w:jc w:val="both"/>
        <w:rPr>
          <w:rFonts w:ascii="Century Gothic" w:eastAsia="Calibri" w:hAnsi="Century Gothic"/>
          <w:b/>
          <w:sz w:val="24"/>
          <w:szCs w:val="24"/>
        </w:rPr>
      </w:pPr>
    </w:p>
    <w:p w:rsidR="00DF2DCC" w:rsidRDefault="00D44E65" w:rsidP="004C74B5">
      <w:pPr>
        <w:pStyle w:val="Textoindependiente"/>
        <w:spacing w:before="156"/>
        <w:jc w:val="both"/>
        <w:rPr>
          <w:rFonts w:ascii="Century Gothic" w:hAnsi="Century Gothic"/>
          <w:bCs/>
          <w:lang w:eastAsia="es-CO"/>
        </w:rPr>
      </w:pPr>
      <w:r w:rsidRPr="0067798D">
        <w:rPr>
          <w:rFonts w:ascii="Century Gothic" w:hAnsi="Century Gothic"/>
          <w:lang w:val="es-CO"/>
        </w:rPr>
        <w:t xml:space="preserve">Considerando los argumentos expuestos, presentamos ponencia positiva y solicitamos a los miembros de la Cámara de Representantes dar Segundo Debate al Proyecto de Ley </w:t>
      </w:r>
      <w:r w:rsidR="00AA212A" w:rsidRPr="0067798D">
        <w:rPr>
          <w:rFonts w:ascii="Century Gothic" w:hAnsi="Century Gothic"/>
          <w:lang w:val="es-CO"/>
        </w:rPr>
        <w:t>Estatutaria</w:t>
      </w:r>
      <w:r w:rsidR="00AA212A" w:rsidRPr="0067798D">
        <w:rPr>
          <w:rFonts w:ascii="Century Gothic" w:hAnsi="Century Gothic"/>
          <w:b/>
          <w:lang w:val="es-CO"/>
        </w:rPr>
        <w:t xml:space="preserve"> </w:t>
      </w:r>
      <w:r w:rsidR="00AA212A" w:rsidRPr="0067798D">
        <w:rPr>
          <w:rFonts w:ascii="Century Gothic" w:hAnsi="Century Gothic"/>
          <w:lang w:eastAsia="es-CO"/>
        </w:rPr>
        <w:t xml:space="preserve">No. </w:t>
      </w:r>
      <w:r w:rsidR="00AA212A" w:rsidRPr="0067798D">
        <w:rPr>
          <w:rFonts w:ascii="Century Gothic" w:hAnsi="Century Gothic"/>
          <w:bCs/>
          <w:lang w:eastAsia="es-CO"/>
        </w:rPr>
        <w:t>043 de 2019 Cámara, “por medio de la cual se fortalecen las veedurías ciudadanas para la vigilancia de la gestión pública”.</w:t>
      </w:r>
    </w:p>
    <w:p w:rsidR="00522377" w:rsidRPr="0067798D" w:rsidRDefault="00522377" w:rsidP="004C74B5">
      <w:pPr>
        <w:pStyle w:val="Textoindependiente"/>
        <w:spacing w:before="156"/>
        <w:jc w:val="both"/>
        <w:rPr>
          <w:rFonts w:ascii="Century Gothic" w:hAnsi="Century Gothic"/>
        </w:rPr>
      </w:pPr>
      <w:r w:rsidRPr="0067798D">
        <w:rPr>
          <w:rFonts w:ascii="Century Gothic" w:hAnsi="Century Gothic"/>
        </w:rPr>
        <w:t>Cordialmente,</w:t>
      </w:r>
    </w:p>
    <w:p w:rsidR="00522377" w:rsidRPr="0067798D" w:rsidRDefault="00522377" w:rsidP="007347B8">
      <w:pPr>
        <w:pStyle w:val="Prrafodelista"/>
        <w:widowControl/>
        <w:autoSpaceDE/>
        <w:autoSpaceDN/>
        <w:adjustRightInd w:val="0"/>
        <w:spacing w:after="57" w:line="276" w:lineRule="auto"/>
        <w:ind w:left="360" w:firstLine="0"/>
        <w:contextualSpacing/>
        <w:jc w:val="both"/>
        <w:textAlignment w:val="center"/>
        <w:rPr>
          <w:rFonts w:ascii="Century Gothic" w:eastAsia="Calibri" w:hAnsi="Century Gothic"/>
          <w:b/>
          <w:sz w:val="24"/>
          <w:szCs w:val="24"/>
        </w:rPr>
      </w:pPr>
    </w:p>
    <w:p w:rsidR="00AA212A" w:rsidRPr="0067798D" w:rsidRDefault="00AA212A"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w:t>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 xml:space="preserve">        </w:t>
      </w:r>
      <w:r w:rsidRPr="0067798D">
        <w:rPr>
          <w:rFonts w:ascii="Century Gothic" w:hAnsi="Century Gothic" w:cs="Arial"/>
          <w:b/>
          <w:color w:val="000000" w:themeColor="text1"/>
          <w:sz w:val="24"/>
          <w:szCs w:val="24"/>
        </w:rPr>
        <w:tab/>
        <w:t>_________________________________</w:t>
      </w:r>
    </w:p>
    <w:p w:rsidR="00AA212A" w:rsidRPr="0067798D" w:rsidRDefault="00AA212A" w:rsidP="00AA212A">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 xml:space="preserve">BUENAVENTURA LEÓN </w:t>
      </w:r>
      <w:proofErr w:type="spellStart"/>
      <w:r w:rsidRPr="0067798D">
        <w:rPr>
          <w:rFonts w:ascii="Century Gothic" w:hAnsi="Century Gothic" w:cs="Arial"/>
          <w:b/>
          <w:color w:val="000000" w:themeColor="text1"/>
          <w:sz w:val="24"/>
          <w:szCs w:val="24"/>
        </w:rPr>
        <w:t>LEÓN</w:t>
      </w:r>
      <w:proofErr w:type="spellEnd"/>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ALEJANDRO ALBERTO VEGA PEREZ</w:t>
      </w:r>
    </w:p>
    <w:p w:rsidR="00AA212A" w:rsidRPr="0067798D"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Representante a la Cámara</w:t>
      </w:r>
      <w:r w:rsidRPr="0067798D">
        <w:rPr>
          <w:rFonts w:ascii="Century Gothic" w:hAnsi="Century Gothic" w:cs="Arial"/>
          <w:color w:val="000000" w:themeColor="text1"/>
          <w:sz w:val="24"/>
          <w:szCs w:val="24"/>
        </w:rPr>
        <w:tab/>
        <w:t xml:space="preserve">                    </w:t>
      </w:r>
      <w:r w:rsidRPr="0067798D">
        <w:rPr>
          <w:rFonts w:ascii="Century Gothic" w:hAnsi="Century Gothic" w:cs="Arial"/>
          <w:color w:val="000000" w:themeColor="text1"/>
          <w:sz w:val="24"/>
          <w:szCs w:val="24"/>
        </w:rPr>
        <w:tab/>
        <w:t>Representante a la Cámara</w:t>
      </w:r>
    </w:p>
    <w:p w:rsidR="00AA212A" w:rsidRPr="0067798D"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Coordinador Ponente</w:t>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t>Coordinador Ponente</w:t>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p>
    <w:p w:rsidR="00AA212A"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ab/>
      </w:r>
    </w:p>
    <w:p w:rsidR="0020576B" w:rsidRDefault="0020576B" w:rsidP="00AA212A">
      <w:pPr>
        <w:pStyle w:val="Sinespaciado"/>
        <w:rPr>
          <w:rFonts w:ascii="Century Gothic" w:hAnsi="Century Gothic" w:cs="Arial"/>
          <w:color w:val="000000" w:themeColor="text1"/>
          <w:sz w:val="24"/>
          <w:szCs w:val="24"/>
        </w:rPr>
      </w:pPr>
    </w:p>
    <w:p w:rsidR="0020576B" w:rsidRDefault="0020576B" w:rsidP="00AA212A">
      <w:pPr>
        <w:pStyle w:val="Sinespaciado"/>
        <w:rPr>
          <w:rFonts w:ascii="Century Gothic" w:hAnsi="Century Gothic" w:cs="Arial"/>
          <w:color w:val="000000" w:themeColor="text1"/>
          <w:sz w:val="24"/>
          <w:szCs w:val="24"/>
        </w:rPr>
      </w:pPr>
    </w:p>
    <w:p w:rsidR="00E35696" w:rsidRDefault="00E35696" w:rsidP="00AA212A">
      <w:pPr>
        <w:pStyle w:val="Sinespaciado"/>
        <w:rPr>
          <w:rFonts w:ascii="Century Gothic" w:hAnsi="Century Gothic" w:cs="Arial"/>
          <w:b/>
          <w:color w:val="000000" w:themeColor="text1"/>
          <w:sz w:val="24"/>
          <w:szCs w:val="24"/>
        </w:rPr>
      </w:pPr>
    </w:p>
    <w:p w:rsidR="00E35696" w:rsidRDefault="00E35696" w:rsidP="00AA212A">
      <w:pPr>
        <w:pStyle w:val="Sinespaciado"/>
        <w:rPr>
          <w:rFonts w:ascii="Century Gothic" w:hAnsi="Century Gothic" w:cs="Arial"/>
          <w:b/>
          <w:color w:val="000000" w:themeColor="text1"/>
          <w:sz w:val="24"/>
          <w:szCs w:val="24"/>
        </w:rPr>
      </w:pPr>
    </w:p>
    <w:p w:rsidR="00E35696" w:rsidRDefault="00E35696" w:rsidP="00AA212A">
      <w:pPr>
        <w:pStyle w:val="Sinespaciado"/>
        <w:rPr>
          <w:rFonts w:ascii="Century Gothic" w:hAnsi="Century Gothic" w:cs="Arial"/>
          <w:b/>
          <w:color w:val="000000" w:themeColor="text1"/>
          <w:sz w:val="24"/>
          <w:szCs w:val="24"/>
        </w:rPr>
      </w:pPr>
    </w:p>
    <w:p w:rsidR="00E35696" w:rsidRDefault="00E35696"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_____________________________</w:t>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 xml:space="preserve"> </w:t>
      </w:r>
      <w:r w:rsidRPr="0067798D">
        <w:rPr>
          <w:rFonts w:ascii="Century Gothic" w:hAnsi="Century Gothic" w:cs="Arial"/>
          <w:b/>
          <w:color w:val="000000" w:themeColor="text1"/>
          <w:sz w:val="24"/>
          <w:szCs w:val="24"/>
        </w:rPr>
        <w:tab/>
        <w:t xml:space="preserve"> _____________________________</w:t>
      </w:r>
      <w:r w:rsidRPr="0067798D">
        <w:rPr>
          <w:rFonts w:ascii="Century Gothic" w:hAnsi="Century Gothic" w:cs="Arial"/>
          <w:b/>
          <w:color w:val="000000" w:themeColor="text1"/>
          <w:sz w:val="24"/>
          <w:szCs w:val="24"/>
        </w:rPr>
        <w:tab/>
      </w:r>
    </w:p>
    <w:p w:rsidR="00AA212A" w:rsidRPr="0067798D"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b/>
          <w:color w:val="000000" w:themeColor="text1"/>
          <w:sz w:val="24"/>
          <w:szCs w:val="24"/>
        </w:rPr>
        <w:t>MARGARITA MARIA RESTREPO</w:t>
      </w:r>
      <w:r w:rsidRPr="0067798D">
        <w:rPr>
          <w:rFonts w:ascii="Century Gothic" w:hAnsi="Century Gothic" w:cs="Arial"/>
          <w:b/>
          <w:color w:val="000000" w:themeColor="text1"/>
          <w:sz w:val="24"/>
          <w:szCs w:val="24"/>
        </w:rPr>
        <w:tab/>
      </w:r>
      <w:r w:rsidRPr="0067798D">
        <w:rPr>
          <w:rFonts w:ascii="Century Gothic" w:hAnsi="Century Gothic" w:cs="Arial"/>
          <w:color w:val="000000" w:themeColor="text1"/>
          <w:sz w:val="24"/>
          <w:szCs w:val="24"/>
        </w:rPr>
        <w:tab/>
        <w:t xml:space="preserve">   </w:t>
      </w:r>
      <w:r w:rsidRPr="0067798D">
        <w:rPr>
          <w:rFonts w:ascii="Century Gothic" w:hAnsi="Century Gothic" w:cs="Arial"/>
          <w:color w:val="000000" w:themeColor="text1"/>
          <w:sz w:val="24"/>
          <w:szCs w:val="24"/>
        </w:rPr>
        <w:tab/>
      </w:r>
      <w:r w:rsidRPr="0067798D">
        <w:rPr>
          <w:rFonts w:ascii="Century Gothic" w:hAnsi="Century Gothic" w:cs="Arial"/>
          <w:b/>
          <w:color w:val="000000" w:themeColor="text1"/>
          <w:sz w:val="24"/>
          <w:szCs w:val="24"/>
        </w:rPr>
        <w:t>ALFREDO RAFAEL DELUQUE ZULETA</w:t>
      </w:r>
    </w:p>
    <w:p w:rsidR="00AA212A"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Representante a la Cámara</w:t>
      </w:r>
      <w:r w:rsidRPr="0067798D">
        <w:rPr>
          <w:rFonts w:ascii="Century Gothic" w:hAnsi="Century Gothic" w:cs="Arial"/>
          <w:color w:val="000000" w:themeColor="text1"/>
          <w:sz w:val="24"/>
          <w:szCs w:val="24"/>
        </w:rPr>
        <w:tab/>
        <w:t xml:space="preserve">          </w:t>
      </w:r>
      <w:r w:rsidR="00E40B61" w:rsidRPr="0067798D">
        <w:rPr>
          <w:rFonts w:ascii="Century Gothic" w:hAnsi="Century Gothic" w:cs="Arial"/>
          <w:color w:val="000000" w:themeColor="text1"/>
          <w:sz w:val="24"/>
          <w:szCs w:val="24"/>
        </w:rPr>
        <w:t xml:space="preserve">    </w:t>
      </w:r>
      <w:r w:rsidR="00E40B61" w:rsidRPr="0067798D">
        <w:rPr>
          <w:rFonts w:ascii="Century Gothic" w:hAnsi="Century Gothic" w:cs="Arial"/>
          <w:color w:val="000000" w:themeColor="text1"/>
          <w:sz w:val="24"/>
          <w:szCs w:val="24"/>
        </w:rPr>
        <w:tab/>
        <w:t>Representante a la Cámara</w:t>
      </w:r>
      <w:r w:rsidR="00E40B61" w:rsidRPr="0067798D">
        <w:rPr>
          <w:rFonts w:ascii="Century Gothic" w:hAnsi="Century Gothic" w:cs="Arial"/>
          <w:color w:val="000000" w:themeColor="text1"/>
          <w:sz w:val="24"/>
          <w:szCs w:val="24"/>
        </w:rPr>
        <w:tab/>
      </w:r>
    </w:p>
    <w:p w:rsidR="0020576B" w:rsidRDefault="0020576B" w:rsidP="00AA212A">
      <w:pPr>
        <w:pStyle w:val="Sinespaciado"/>
        <w:rPr>
          <w:rFonts w:ascii="Century Gothic" w:hAnsi="Century Gothic" w:cs="Arial"/>
          <w:color w:val="000000" w:themeColor="text1"/>
          <w:sz w:val="24"/>
          <w:szCs w:val="24"/>
        </w:rPr>
      </w:pPr>
    </w:p>
    <w:p w:rsidR="0020576B" w:rsidRPr="0067798D" w:rsidRDefault="0020576B" w:rsidP="00AA212A">
      <w:pPr>
        <w:pStyle w:val="Sinespaciado"/>
        <w:rPr>
          <w:rFonts w:ascii="Century Gothic" w:hAnsi="Century Gothic" w:cs="Arial"/>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p>
    <w:p w:rsidR="00AA212A" w:rsidRDefault="00AA212A" w:rsidP="00AA212A">
      <w:pPr>
        <w:pStyle w:val="Sinespaciado"/>
        <w:rPr>
          <w:rFonts w:ascii="Century Gothic" w:hAnsi="Century Gothic" w:cs="Arial"/>
          <w:b/>
          <w:color w:val="000000" w:themeColor="text1"/>
          <w:sz w:val="24"/>
          <w:szCs w:val="24"/>
        </w:rPr>
      </w:pPr>
    </w:p>
    <w:p w:rsidR="00E35696" w:rsidRDefault="00E35696" w:rsidP="00AA212A">
      <w:pPr>
        <w:pStyle w:val="Sinespaciado"/>
        <w:rPr>
          <w:rFonts w:ascii="Century Gothic" w:hAnsi="Century Gothic" w:cs="Arial"/>
          <w:b/>
          <w:color w:val="000000" w:themeColor="text1"/>
          <w:sz w:val="24"/>
          <w:szCs w:val="24"/>
        </w:rPr>
      </w:pPr>
    </w:p>
    <w:p w:rsidR="00E35696" w:rsidRPr="0067798D" w:rsidRDefault="00E35696"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p>
    <w:p w:rsidR="00AA212A" w:rsidRPr="0067798D" w:rsidRDefault="00AA212A" w:rsidP="00AA212A">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_____________________________                    ________________________________</w:t>
      </w:r>
    </w:p>
    <w:p w:rsidR="00AA212A" w:rsidRPr="0067798D" w:rsidRDefault="00AA212A" w:rsidP="00AA212A">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DAVID ERNESTO PULIDO NOVOA                 INTI RAUL ASPRILLA REYES</w:t>
      </w:r>
    </w:p>
    <w:p w:rsidR="00AA212A" w:rsidRDefault="00AA212A" w:rsidP="00AA212A">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 xml:space="preserve">Representante a la Cámara                       Representante a la Cámara </w:t>
      </w:r>
    </w:p>
    <w:p w:rsidR="0020576B" w:rsidRDefault="0020576B" w:rsidP="00AA212A">
      <w:pPr>
        <w:pStyle w:val="Sinespaciado"/>
        <w:rPr>
          <w:rFonts w:ascii="Century Gothic" w:hAnsi="Century Gothic" w:cs="Arial"/>
          <w:color w:val="000000" w:themeColor="text1"/>
          <w:sz w:val="24"/>
          <w:szCs w:val="24"/>
        </w:rPr>
      </w:pPr>
    </w:p>
    <w:p w:rsidR="0020576B" w:rsidRPr="0067798D" w:rsidRDefault="0020576B" w:rsidP="00AA212A">
      <w:pPr>
        <w:pStyle w:val="Sinespaciado"/>
        <w:rPr>
          <w:rFonts w:ascii="Century Gothic" w:hAnsi="Century Gothic" w:cs="Arial"/>
          <w:color w:val="000000" w:themeColor="text1"/>
          <w:sz w:val="24"/>
          <w:szCs w:val="24"/>
        </w:rPr>
      </w:pPr>
    </w:p>
    <w:p w:rsidR="00AA212A" w:rsidRPr="0067798D" w:rsidRDefault="00AA212A" w:rsidP="00AA212A">
      <w:pPr>
        <w:rPr>
          <w:rFonts w:ascii="Century Gothic" w:hAnsi="Century Gothic"/>
          <w:sz w:val="24"/>
          <w:szCs w:val="24"/>
        </w:rPr>
      </w:pPr>
    </w:p>
    <w:p w:rsidR="00AA212A" w:rsidRPr="0067798D" w:rsidRDefault="00AA212A" w:rsidP="00AA212A">
      <w:pPr>
        <w:rPr>
          <w:rFonts w:ascii="Century Gothic" w:hAnsi="Century Gothic"/>
          <w:sz w:val="24"/>
          <w:szCs w:val="24"/>
        </w:rPr>
      </w:pPr>
    </w:p>
    <w:p w:rsidR="00E35696" w:rsidRDefault="00E35696" w:rsidP="00AA212A">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E35696" w:rsidRPr="0067798D" w:rsidRDefault="00E35696" w:rsidP="00AA212A">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AA212A" w:rsidRPr="0067798D" w:rsidRDefault="00AA212A" w:rsidP="00AA212A">
      <w:pPr>
        <w:widowControl w:val="0"/>
        <w:pBdr>
          <w:top w:val="nil"/>
          <w:left w:val="nil"/>
          <w:bottom w:val="nil"/>
          <w:right w:val="nil"/>
          <w:between w:val="nil"/>
        </w:pBdr>
        <w:spacing w:after="0" w:line="276" w:lineRule="auto"/>
        <w:jc w:val="both"/>
        <w:rPr>
          <w:rFonts w:ascii="Century Gothic" w:eastAsia="Calibri" w:hAnsi="Century Gothic" w:cs="Calibri"/>
          <w:sz w:val="24"/>
          <w:szCs w:val="24"/>
          <w:lang w:eastAsia="es-CO"/>
        </w:rPr>
      </w:pPr>
      <w:r w:rsidRPr="0067798D">
        <w:rPr>
          <w:rFonts w:ascii="Century Gothic" w:eastAsia="Calibri" w:hAnsi="Century Gothic" w:cs="Calibri"/>
          <w:sz w:val="24"/>
          <w:szCs w:val="24"/>
          <w:lang w:eastAsia="es-CO"/>
        </w:rPr>
        <w:t>____</w:t>
      </w:r>
      <w:r w:rsidR="0020576B">
        <w:rPr>
          <w:rFonts w:ascii="Century Gothic" w:eastAsia="Calibri" w:hAnsi="Century Gothic" w:cs="Calibri"/>
          <w:sz w:val="24"/>
          <w:szCs w:val="24"/>
          <w:lang w:eastAsia="es-CO"/>
        </w:rPr>
        <w:t>_________________________                       ________________________________</w:t>
      </w:r>
    </w:p>
    <w:p w:rsidR="00AA212A" w:rsidRPr="0067798D" w:rsidRDefault="00AA212A" w:rsidP="00AA212A">
      <w:pPr>
        <w:widowControl w:val="0"/>
        <w:pBdr>
          <w:top w:val="nil"/>
          <w:left w:val="nil"/>
          <w:bottom w:val="nil"/>
          <w:right w:val="nil"/>
          <w:between w:val="nil"/>
        </w:pBdr>
        <w:spacing w:after="0" w:line="276" w:lineRule="auto"/>
        <w:jc w:val="both"/>
        <w:rPr>
          <w:rFonts w:ascii="Century Gothic" w:eastAsia="Calibri" w:hAnsi="Century Gothic" w:cs="Calibri"/>
          <w:b/>
          <w:sz w:val="24"/>
          <w:szCs w:val="24"/>
          <w:lang w:eastAsia="es-CO"/>
        </w:rPr>
      </w:pPr>
      <w:r w:rsidRPr="0067798D">
        <w:rPr>
          <w:rFonts w:ascii="Century Gothic" w:eastAsia="Calibri" w:hAnsi="Century Gothic" w:cs="Calibri"/>
          <w:b/>
          <w:sz w:val="24"/>
          <w:szCs w:val="24"/>
          <w:lang w:eastAsia="es-CO"/>
        </w:rPr>
        <w:t>LUIS ALBERTO ALBAN URBANO</w:t>
      </w:r>
      <w:r w:rsidRPr="0067798D">
        <w:rPr>
          <w:rFonts w:ascii="Century Gothic" w:eastAsia="Calibri" w:hAnsi="Century Gothic" w:cs="Calibri"/>
          <w:b/>
          <w:sz w:val="24"/>
          <w:szCs w:val="24"/>
          <w:lang w:eastAsia="es-CO"/>
        </w:rPr>
        <w:tab/>
      </w:r>
      <w:r w:rsidRPr="0067798D">
        <w:rPr>
          <w:rFonts w:ascii="Century Gothic" w:eastAsia="Calibri" w:hAnsi="Century Gothic" w:cs="Calibri"/>
          <w:b/>
          <w:sz w:val="24"/>
          <w:szCs w:val="24"/>
          <w:lang w:eastAsia="es-CO"/>
        </w:rPr>
        <w:tab/>
      </w:r>
      <w:r w:rsidRPr="0067798D">
        <w:rPr>
          <w:rFonts w:ascii="Century Gothic" w:eastAsia="Calibri" w:hAnsi="Century Gothic" w:cs="Calibri"/>
          <w:b/>
          <w:sz w:val="24"/>
          <w:szCs w:val="24"/>
          <w:lang w:eastAsia="es-CO"/>
        </w:rPr>
        <w:tab/>
        <w:t>CARLOS GERMAN NAVAS TALERO</w:t>
      </w:r>
    </w:p>
    <w:p w:rsidR="00AA212A" w:rsidRPr="0067798D" w:rsidRDefault="00AA212A" w:rsidP="00AA212A">
      <w:pPr>
        <w:widowControl w:val="0"/>
        <w:pBdr>
          <w:top w:val="nil"/>
          <w:left w:val="nil"/>
          <w:bottom w:val="nil"/>
          <w:right w:val="nil"/>
          <w:between w:val="nil"/>
        </w:pBdr>
        <w:spacing w:after="0" w:line="276" w:lineRule="auto"/>
        <w:jc w:val="both"/>
        <w:rPr>
          <w:rFonts w:ascii="Century Gothic" w:eastAsia="Calibri" w:hAnsi="Century Gothic" w:cs="Calibri"/>
          <w:sz w:val="24"/>
          <w:szCs w:val="24"/>
          <w:lang w:eastAsia="es-CO"/>
        </w:rPr>
      </w:pPr>
      <w:r w:rsidRPr="0067798D">
        <w:rPr>
          <w:rFonts w:ascii="Century Gothic" w:eastAsia="Calibri" w:hAnsi="Century Gothic" w:cs="Calibri"/>
          <w:sz w:val="24"/>
          <w:szCs w:val="24"/>
          <w:lang w:eastAsia="es-CO"/>
        </w:rPr>
        <w:t xml:space="preserve">Representante a la Cámara       </w:t>
      </w:r>
      <w:r w:rsidR="0020576B">
        <w:rPr>
          <w:rFonts w:ascii="Century Gothic" w:eastAsia="Calibri" w:hAnsi="Century Gothic" w:cs="Calibri"/>
          <w:sz w:val="24"/>
          <w:szCs w:val="24"/>
          <w:lang w:eastAsia="es-CO"/>
        </w:rPr>
        <w:t xml:space="preserve">                  </w:t>
      </w:r>
      <w:r w:rsidRPr="0067798D">
        <w:rPr>
          <w:rFonts w:ascii="Century Gothic" w:eastAsia="Calibri" w:hAnsi="Century Gothic" w:cs="Calibri"/>
          <w:sz w:val="24"/>
          <w:szCs w:val="24"/>
          <w:lang w:eastAsia="es-CO"/>
        </w:rPr>
        <w:t xml:space="preserve">Representante a la Cámara </w:t>
      </w:r>
    </w:p>
    <w:p w:rsidR="008A24E6" w:rsidRDefault="008A24E6" w:rsidP="008A24E6">
      <w:pPr>
        <w:spacing w:after="0" w:line="276" w:lineRule="auto"/>
        <w:jc w:val="both"/>
        <w:rPr>
          <w:rFonts w:ascii="Century Gothic" w:eastAsia="Arial" w:hAnsi="Century Gothic" w:cs="Arial"/>
          <w:b/>
          <w:sz w:val="24"/>
          <w:szCs w:val="24"/>
          <w:lang w:eastAsia="es-CO"/>
        </w:rPr>
      </w:pPr>
    </w:p>
    <w:p w:rsidR="00522377" w:rsidRPr="0067798D" w:rsidRDefault="00522377" w:rsidP="008A61E5">
      <w:pPr>
        <w:numPr>
          <w:ilvl w:val="0"/>
          <w:numId w:val="29"/>
        </w:numPr>
        <w:tabs>
          <w:tab w:val="left" w:pos="3612"/>
        </w:tabs>
        <w:spacing w:before="92"/>
        <w:jc w:val="center"/>
        <w:rPr>
          <w:rFonts w:ascii="Century Gothic" w:hAnsi="Century Gothic"/>
          <w:b/>
          <w:sz w:val="24"/>
          <w:szCs w:val="24"/>
        </w:rPr>
      </w:pPr>
      <w:r w:rsidRPr="0067798D">
        <w:rPr>
          <w:rFonts w:ascii="Century Gothic" w:hAnsi="Century Gothic"/>
          <w:b/>
          <w:sz w:val="24"/>
          <w:szCs w:val="24"/>
        </w:rPr>
        <w:t xml:space="preserve">TEXTO PROPUESTO PARA </w:t>
      </w:r>
      <w:r w:rsidR="00733309" w:rsidRPr="0067798D">
        <w:rPr>
          <w:rFonts w:ascii="Century Gothic" w:hAnsi="Century Gothic"/>
          <w:b/>
          <w:sz w:val="24"/>
          <w:szCs w:val="24"/>
        </w:rPr>
        <w:t xml:space="preserve">SEGUNDO </w:t>
      </w:r>
      <w:r w:rsidR="00733309" w:rsidRPr="0067798D">
        <w:rPr>
          <w:rFonts w:ascii="Century Gothic" w:hAnsi="Century Gothic"/>
          <w:b/>
          <w:spacing w:val="-20"/>
          <w:sz w:val="24"/>
          <w:szCs w:val="24"/>
        </w:rPr>
        <w:t>DEBATE</w:t>
      </w:r>
      <w:r w:rsidR="004C74B5" w:rsidRPr="0067798D">
        <w:rPr>
          <w:rFonts w:ascii="Century Gothic" w:hAnsi="Century Gothic"/>
          <w:b/>
          <w:sz w:val="24"/>
          <w:szCs w:val="24"/>
        </w:rPr>
        <w:t>.</w:t>
      </w:r>
    </w:p>
    <w:p w:rsidR="003F31B0" w:rsidRPr="0067798D" w:rsidRDefault="003F31B0" w:rsidP="0098085D">
      <w:pPr>
        <w:tabs>
          <w:tab w:val="left" w:pos="795"/>
        </w:tabs>
        <w:rPr>
          <w:rFonts w:ascii="Century Gothic" w:hAnsi="Century Gothic" w:cs="Arial"/>
          <w:sz w:val="24"/>
          <w:szCs w:val="24"/>
        </w:rPr>
      </w:pPr>
    </w:p>
    <w:p w:rsidR="003F31B0" w:rsidRPr="0067798D" w:rsidRDefault="003F31B0" w:rsidP="00AA212A">
      <w:pPr>
        <w:jc w:val="center"/>
        <w:rPr>
          <w:rFonts w:ascii="Century Gothic" w:eastAsia="Times New Roman" w:hAnsi="Century Gothic" w:cs="Arial"/>
          <w:b/>
          <w:color w:val="000000"/>
          <w:sz w:val="24"/>
          <w:szCs w:val="24"/>
          <w:lang w:eastAsia="es-CO"/>
        </w:rPr>
      </w:pPr>
      <w:r w:rsidRPr="0067798D">
        <w:rPr>
          <w:rFonts w:ascii="Century Gothic" w:eastAsia="Times New Roman" w:hAnsi="Century Gothic" w:cs="Arial"/>
          <w:b/>
          <w:bCs/>
          <w:color w:val="000000"/>
          <w:sz w:val="24"/>
          <w:szCs w:val="24"/>
          <w:lang w:val="es-ES_tradnl" w:eastAsia="es-CO"/>
        </w:rPr>
        <w:t>TEXTO PROPUESTO PARA SEGUNDO</w:t>
      </w:r>
      <w:r w:rsidR="00AA212A" w:rsidRPr="0067798D">
        <w:rPr>
          <w:rFonts w:ascii="Century Gothic" w:eastAsia="Times New Roman" w:hAnsi="Century Gothic" w:cs="Arial"/>
          <w:b/>
          <w:bCs/>
          <w:color w:val="000000"/>
          <w:sz w:val="24"/>
          <w:szCs w:val="24"/>
          <w:lang w:val="es-ES_tradnl" w:eastAsia="es-CO"/>
        </w:rPr>
        <w:t xml:space="preserve"> DEBATE </w:t>
      </w:r>
      <w:r w:rsidR="00AA212A" w:rsidRPr="0067798D">
        <w:rPr>
          <w:rFonts w:ascii="Century Gothic" w:eastAsia="Times New Roman" w:hAnsi="Century Gothic" w:cs="Arial"/>
          <w:b/>
          <w:color w:val="000000"/>
          <w:sz w:val="24"/>
          <w:szCs w:val="24"/>
          <w:lang w:eastAsia="es-CO"/>
        </w:rPr>
        <w:t>AL PROYECTO DE LEY ESTATUTARIA N° 043/2019 CAMARA “POR MEDIO DE LA CUAL SE FORTALECEN LAS VEEDURIAS CIUDADANAS PARA LA VIGILANCIA DE LA GESTION PUBLICA”</w:t>
      </w:r>
    </w:p>
    <w:p w:rsidR="00733309" w:rsidRPr="0067798D" w:rsidRDefault="00733309" w:rsidP="003F31B0">
      <w:pPr>
        <w:spacing w:before="51" w:after="45" w:line="288" w:lineRule="atLeast"/>
        <w:jc w:val="center"/>
        <w:textAlignment w:val="center"/>
        <w:rPr>
          <w:rFonts w:ascii="Century Gothic" w:eastAsia="Times New Roman" w:hAnsi="Century Gothic" w:cs="Arial"/>
          <w:color w:val="000000"/>
          <w:sz w:val="24"/>
          <w:szCs w:val="24"/>
          <w:lang w:val="es-ES_tradnl" w:eastAsia="es-CO"/>
        </w:rPr>
      </w:pPr>
    </w:p>
    <w:p w:rsidR="003F31B0" w:rsidRDefault="003F31B0" w:rsidP="003F31B0">
      <w:pPr>
        <w:spacing w:before="51" w:after="45" w:line="288" w:lineRule="atLeast"/>
        <w:jc w:val="center"/>
        <w:textAlignment w:val="center"/>
        <w:rPr>
          <w:rFonts w:ascii="Century Gothic" w:eastAsia="Times New Roman" w:hAnsi="Century Gothic" w:cs="Arial"/>
          <w:color w:val="000000"/>
          <w:sz w:val="24"/>
          <w:szCs w:val="24"/>
          <w:lang w:val="es-ES_tradnl" w:eastAsia="es-CO"/>
        </w:rPr>
      </w:pPr>
      <w:r w:rsidRPr="0067798D">
        <w:rPr>
          <w:rFonts w:ascii="Century Gothic" w:eastAsia="Times New Roman" w:hAnsi="Century Gothic" w:cs="Arial"/>
          <w:color w:val="000000"/>
          <w:sz w:val="24"/>
          <w:szCs w:val="24"/>
          <w:lang w:val="es-ES_tradnl" w:eastAsia="es-CO"/>
        </w:rPr>
        <w:t>El Congreso de Colombia</w:t>
      </w:r>
    </w:p>
    <w:p w:rsidR="00D7686C" w:rsidRDefault="00D7686C" w:rsidP="003F31B0">
      <w:pPr>
        <w:spacing w:before="51" w:after="45" w:line="288" w:lineRule="atLeast"/>
        <w:jc w:val="center"/>
        <w:textAlignment w:val="center"/>
        <w:rPr>
          <w:rFonts w:ascii="Century Gothic" w:eastAsia="Times New Roman" w:hAnsi="Century Gothic" w:cs="Arial"/>
          <w:color w:val="000000"/>
          <w:sz w:val="24"/>
          <w:szCs w:val="24"/>
          <w:lang w:val="es-ES_tradnl" w:eastAsia="es-CO"/>
        </w:rPr>
      </w:pPr>
    </w:p>
    <w:p w:rsidR="00D7686C" w:rsidRPr="00D7686C" w:rsidRDefault="00D7686C" w:rsidP="00D7686C">
      <w:pPr>
        <w:pStyle w:val="Pa32"/>
        <w:spacing w:before="40" w:after="40" w:line="276" w:lineRule="auto"/>
        <w:ind w:right="40"/>
        <w:jc w:val="center"/>
        <w:outlineLvl w:val="0"/>
        <w:rPr>
          <w:rStyle w:val="A3"/>
          <w:rFonts w:ascii="Century Gothic" w:hAnsi="Century Gothic"/>
          <w:sz w:val="21"/>
          <w:szCs w:val="21"/>
        </w:rPr>
      </w:pPr>
      <w:r>
        <w:rPr>
          <w:rStyle w:val="A3"/>
          <w:rFonts w:ascii="Century Gothic" w:hAnsi="Century Gothic"/>
          <w:sz w:val="21"/>
          <w:szCs w:val="21"/>
        </w:rPr>
        <w:t>DECRETA:</w:t>
      </w:r>
    </w:p>
    <w:p w:rsidR="00E35696" w:rsidRPr="00F6520D" w:rsidRDefault="00E35696" w:rsidP="00E35696">
      <w:pPr>
        <w:spacing w:after="28"/>
        <w:ind w:hanging="2"/>
        <w:rPr>
          <w:rFonts w:ascii="Century Gothic" w:eastAsia="Century Gothic" w:hAnsi="Century Gothic" w:cs="Century Gothic"/>
          <w:b/>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Artículo 1. OBJETO:</w:t>
      </w:r>
      <w:r w:rsidRPr="00F6520D">
        <w:rPr>
          <w:rFonts w:ascii="Century Gothic" w:eastAsia="Century Gothic" w:hAnsi="Century Gothic" w:cs="Century Gothic"/>
          <w:sz w:val="24"/>
          <w:szCs w:val="24"/>
        </w:rPr>
        <w:t xml:space="preserve"> La presente ley tiene por objeto:</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uppressAutoHyphens/>
        <w:spacing w:after="28" w:line="276" w:lineRule="auto"/>
        <w:jc w:val="both"/>
        <w:textDirection w:val="btLr"/>
        <w:textAlignment w:val="top"/>
        <w:outlineLvl w:val="0"/>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Fortalecer el ejercicio de las veedurías ciudadanas en las corporaciones públicas departamentales, distritales y municipales como mecanismo de control social a la gestión pública.</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uppressAutoHyphens/>
        <w:spacing w:after="28" w:line="276" w:lineRule="auto"/>
        <w:jc w:val="both"/>
        <w:textDirection w:val="btLr"/>
        <w:textAlignment w:val="top"/>
        <w:outlineLvl w:val="0"/>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 xml:space="preserve">Garantizar el acceso y la entrega de la información que requieran los veedores ciudadanos, de tal forma que puedan realizar adecuadamente su trabajo y se garantice la vigilancia, prevención y protección de la inversión del gasto público y el control social a la ejecución de programas, proyectos y </w:t>
      </w:r>
      <w:r w:rsidRPr="00A04053">
        <w:rPr>
          <w:rFonts w:ascii="Century Gothic" w:eastAsia="Century Gothic" w:hAnsi="Century Gothic" w:cs="Century Gothic"/>
          <w:sz w:val="24"/>
          <w:szCs w:val="24"/>
        </w:rPr>
        <w:lastRenderedPageBreak/>
        <w:t>obras de inversión pública.</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uppressAutoHyphens/>
        <w:spacing w:after="28" w:line="276" w:lineRule="auto"/>
        <w:jc w:val="both"/>
        <w:textDirection w:val="btLr"/>
        <w:textAlignment w:val="top"/>
        <w:outlineLvl w:val="0"/>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Contribuir con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uppressAutoHyphens/>
        <w:spacing w:after="28" w:line="276" w:lineRule="auto"/>
        <w:jc w:val="both"/>
        <w:textDirection w:val="btLr"/>
        <w:textAlignment w:val="top"/>
        <w:outlineLvl w:val="0"/>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Estimular e incentivar la participación de la población juvenil y escolar en el ejercicio del control social y fomentar el hábito del autocontrol por el gasto e inversión pública del Estado desde las instituciones de educación en todos sus niveles.</w:t>
      </w:r>
    </w:p>
    <w:p w:rsidR="00E35696" w:rsidRPr="00F6520D" w:rsidRDefault="00E35696" w:rsidP="00E35696">
      <w:pPr>
        <w:pStyle w:val="Prrafodelista"/>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2. </w:t>
      </w:r>
      <w:r w:rsidRPr="00F6520D">
        <w:rPr>
          <w:rFonts w:ascii="Century Gothic" w:eastAsia="Century Gothic" w:hAnsi="Century Gothic" w:cs="Century Gothic"/>
          <w:sz w:val="24"/>
          <w:szCs w:val="24"/>
        </w:rPr>
        <w:t>Modifíquese el artículo 3 de la Ley 850 de 2003, el cual quedará así:</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b/>
          <w:color w:val="000000"/>
          <w:sz w:val="24"/>
          <w:szCs w:val="24"/>
        </w:rPr>
        <w:t>ARTÍCULO 3. Procedimiento.</w:t>
      </w:r>
      <w:r w:rsidRPr="00F6520D">
        <w:rPr>
          <w:rFonts w:ascii="Century Gothic" w:eastAsia="Century Gothic" w:hAnsi="Century Gothic" w:cs="Century Gothic"/>
          <w:color w:val="000000"/>
          <w:sz w:val="24"/>
          <w:szCs w:val="24"/>
        </w:rPr>
        <w:t xml:space="preserve"> Para efectos de lo dispuesto en el artículo anterior, las organizaciones civiles o los ciudadanos, procederán a elegir, de forma democrática, a los veedores. Posterior a la elección elaborarán un documento o acta de constitución en la cual conste el nombre de los integrantes, documento de identidad, el objeto de la vigilancia, nivel territorial, duración y lugar de residencia. </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 xml:space="preserve">La inscripción de este documento se realizará ante las personerías municipales o distritales o ante las Cámaras de Comercio, quienes deberán llevar registro público de las veedurías inscritas en su jurisdicción. Igualmente, podrá hacerse la inscripción ante la Procuraduría General de la Nación o ante la Contraloría General de la Republica o las contralorías territoriales, de manera gratuita. </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 xml:space="preserve">La Contraloría General de la Republica será la encargada de unificar la información del registro de las Veedurías Ciudadanas y de emitir las certificaciones correspondientes, para estos efectos los entes ante quienes se tramiten las inscripciones de veedurías deberán remitir copia de la inscripción a la Contraloría General de la República, una vez realizada. Las entidades receptoras de las inscripciones de nuevas veedurías de manera mensual deberán reportar la información a la Contraloría General de la República. A su vez la Contraloría General de República tiene la obligación de mantener actualizado el registro y publicarlo mensualmente en su página web, para poder </w:t>
      </w:r>
      <w:r w:rsidRPr="00F6520D">
        <w:rPr>
          <w:rFonts w:ascii="Century Gothic" w:eastAsia="Century Gothic" w:hAnsi="Century Gothic" w:cs="Century Gothic"/>
          <w:color w:val="000000"/>
          <w:sz w:val="24"/>
          <w:szCs w:val="24"/>
        </w:rPr>
        <w:lastRenderedPageBreak/>
        <w:t>ser consultado por toda la ciudadanía y las entidades sobre las cuales se busque ejercer la función de control ciudadano.</w:t>
      </w:r>
    </w:p>
    <w:p w:rsidR="00E35696" w:rsidRPr="00F6520D" w:rsidRDefault="00E35696" w:rsidP="00E35696">
      <w:pPr>
        <w:suppressAutoHyphens/>
        <w:spacing w:after="28" w:line="276" w:lineRule="auto"/>
        <w:jc w:val="both"/>
        <w:textDirection w:val="btLr"/>
        <w:textAlignment w:val="top"/>
        <w:outlineLvl w:val="0"/>
        <w:rPr>
          <w:rFonts w:ascii="Century Gothic" w:eastAsia="Century Gothic" w:hAnsi="Century Gothic" w:cs="Century Gothic"/>
          <w:sz w:val="24"/>
          <w:szCs w:val="24"/>
        </w:rPr>
      </w:pPr>
      <w:r w:rsidRPr="00F6520D">
        <w:rPr>
          <w:rFonts w:ascii="Century Gothic" w:eastAsia="Century Gothic" w:hAnsi="Century Gothic" w:cs="Century Gothic"/>
          <w:color w:val="000000"/>
          <w:sz w:val="24"/>
          <w:szCs w:val="24"/>
        </w:rPr>
        <w:t>En el caso de las comunidades indígenas esta función será asumida por las autoridades propias.</w:t>
      </w:r>
    </w:p>
    <w:p w:rsidR="00E35696" w:rsidRPr="00F6520D" w:rsidRDefault="00E35696" w:rsidP="00E35696"/>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3. </w:t>
      </w:r>
      <w:r w:rsidRPr="00F6520D">
        <w:rPr>
          <w:rFonts w:ascii="Century Gothic" w:eastAsia="Century Gothic" w:hAnsi="Century Gothic" w:cs="Century Gothic"/>
          <w:sz w:val="24"/>
          <w:szCs w:val="24"/>
        </w:rPr>
        <w:t>Modifíquese el artículo 17 de la Ley 850 de 2003, el cual quedará así:</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b/>
          <w:sz w:val="24"/>
          <w:szCs w:val="24"/>
        </w:rPr>
      </w:pPr>
      <w:r w:rsidRPr="00F6520D">
        <w:rPr>
          <w:rFonts w:ascii="Century Gothic" w:eastAsia="Century Gothic" w:hAnsi="Century Gothic" w:cs="Century Gothic"/>
          <w:b/>
          <w:sz w:val="24"/>
          <w:szCs w:val="24"/>
        </w:rPr>
        <w:t>ARTÍCULO 17. DERECHOS DE LAS VEEDURÍAS: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4"/>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rsidR="00E35696" w:rsidRPr="00F6520D" w:rsidRDefault="00E35696" w:rsidP="00E35696">
      <w:pPr>
        <w:pStyle w:val="Prrafodelista"/>
        <w:spacing w:after="28"/>
        <w:ind w:left="358"/>
        <w:jc w:val="both"/>
        <w:rPr>
          <w:rFonts w:ascii="Century Gothic" w:eastAsia="Century Gothic" w:hAnsi="Century Gothic" w:cs="Century Gothic"/>
          <w:sz w:val="24"/>
          <w:szCs w:val="24"/>
        </w:rPr>
      </w:pPr>
    </w:p>
    <w:p w:rsidR="00E35696" w:rsidRPr="00A04053" w:rsidRDefault="00E35696" w:rsidP="00A04053">
      <w:pPr>
        <w:pStyle w:val="Prrafodelista"/>
        <w:numPr>
          <w:ilvl w:val="4"/>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Solicitar al funcionario de la entidad pública o privada responsable del programa, proyecto, obra pública, contrato, la adopción de los mecanismos correctivos y sancionatorios del caso, cuando en su ejecución no cumpla con las especificaciones correspondientes o se causen graves perjuicios a la comunidad.</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4"/>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Obtener de los supervisores, interventores, contratistas y de las entidades contratantes, la información que permita conocer los criterios que sustentan la toma de decisiones relativas a la gestión fiscal y administrativa.</w:t>
      </w:r>
    </w:p>
    <w:p w:rsidR="00E35696" w:rsidRPr="00F6520D" w:rsidRDefault="00E35696" w:rsidP="00E35696">
      <w:pPr>
        <w:widowControl w:val="0"/>
        <w:autoSpaceDE w:val="0"/>
        <w:autoSpaceDN w:val="0"/>
        <w:spacing w:after="28"/>
        <w:jc w:val="both"/>
        <w:rPr>
          <w:rFonts w:ascii="Century Gothic" w:eastAsia="Century Gothic" w:hAnsi="Century Gothic" w:cs="Century Gothic"/>
          <w:sz w:val="24"/>
          <w:szCs w:val="24"/>
        </w:rPr>
      </w:pPr>
    </w:p>
    <w:p w:rsidR="00E35696" w:rsidRPr="00F6520D" w:rsidRDefault="00E35696" w:rsidP="00E35696">
      <w:pPr>
        <w:pStyle w:val="Prrafodelista"/>
        <w:spacing w:after="28"/>
        <w:ind w:left="360" w:firstLine="0"/>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La información solicitada por las veedurías es de obligatoria respuesta.</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E35696" w:rsidRPr="00A04053" w:rsidRDefault="00E35696" w:rsidP="00A04053">
      <w:pPr>
        <w:pStyle w:val="Prrafodelista"/>
        <w:numPr>
          <w:ilvl w:val="4"/>
          <w:numId w:val="31"/>
        </w:numPr>
        <w:spacing w:after="28"/>
        <w:jc w:val="both"/>
        <w:rPr>
          <w:rFonts w:ascii="Century Gothic" w:eastAsia="Century Gothic" w:hAnsi="Century Gothic" w:cs="Century Gothic"/>
          <w:color w:val="000000"/>
          <w:sz w:val="24"/>
          <w:szCs w:val="24"/>
        </w:rPr>
      </w:pPr>
      <w:r w:rsidRPr="00A04053">
        <w:rPr>
          <w:rFonts w:ascii="Century Gothic" w:eastAsia="Century Gothic" w:hAnsi="Century Gothic" w:cs="Century Gothic"/>
          <w:color w:val="000000"/>
          <w:sz w:val="24"/>
          <w:szCs w:val="24"/>
        </w:rPr>
        <w:t xml:space="preserve">Con el objetivo de exponer los resultados de su gestión y del control social realizado, las veedurías ciudadanas tendrán derecho a participar una vez al año en las sesiones ordinarias de las corporaciones públicas nacionales, departamentales, distritales y </w:t>
      </w:r>
      <w:r w:rsidRPr="00A04053">
        <w:rPr>
          <w:rFonts w:ascii="Century Gothic" w:eastAsia="Century Gothic" w:hAnsi="Century Gothic" w:cs="Century Gothic"/>
          <w:sz w:val="24"/>
          <w:szCs w:val="24"/>
        </w:rPr>
        <w:t>municipales</w:t>
      </w:r>
      <w:r w:rsidRPr="00A04053">
        <w:rPr>
          <w:rFonts w:ascii="Century Gothic" w:eastAsia="Century Gothic" w:hAnsi="Century Gothic" w:cs="Century Gothic"/>
          <w:color w:val="000000"/>
          <w:sz w:val="24"/>
          <w:szCs w:val="24"/>
        </w:rPr>
        <w:t>, para lo cual deberán presentar solicitud previa que será atendida por la respectiva corporación a más tardar dentro de los 10 días siguientes a su recibo.</w:t>
      </w:r>
    </w:p>
    <w:p w:rsidR="00E35696" w:rsidRPr="00F6520D" w:rsidRDefault="00E35696" w:rsidP="00E35696">
      <w:pPr>
        <w:pStyle w:val="Prrafodelista"/>
        <w:spacing w:after="28"/>
        <w:jc w:val="both"/>
        <w:rPr>
          <w:rFonts w:ascii="Century Gothic" w:eastAsia="Century Gothic" w:hAnsi="Century Gothic" w:cs="Century Gothic"/>
          <w:sz w:val="24"/>
          <w:szCs w:val="24"/>
        </w:rPr>
      </w:pPr>
    </w:p>
    <w:p w:rsidR="00E35696" w:rsidRPr="00F6520D" w:rsidRDefault="00E35696" w:rsidP="00E35696">
      <w:pPr>
        <w:pStyle w:val="Prrafodelista"/>
        <w:spacing w:after="28"/>
        <w:ind w:left="360" w:firstLine="0"/>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Las corporaciones públicas podrán programar sesiones semestrales para materializar el derecho a voz de las veedurías.</w:t>
      </w:r>
    </w:p>
    <w:p w:rsidR="00E35696" w:rsidRPr="00F6520D" w:rsidRDefault="00E35696" w:rsidP="00E35696">
      <w:pPr>
        <w:pStyle w:val="Prrafodelista"/>
        <w:spacing w:after="28"/>
        <w:ind w:left="360" w:firstLine="0"/>
        <w:jc w:val="both"/>
        <w:rPr>
          <w:rFonts w:ascii="Century Gothic" w:eastAsia="Century Gothic" w:hAnsi="Century Gothic" w:cs="Century Gothic"/>
          <w:sz w:val="24"/>
          <w:szCs w:val="24"/>
        </w:rPr>
      </w:pPr>
    </w:p>
    <w:p w:rsidR="00E35696" w:rsidRPr="00F6520D" w:rsidRDefault="00E35696" w:rsidP="00E35696">
      <w:pPr>
        <w:pStyle w:val="Prrafodelista"/>
        <w:spacing w:after="28"/>
        <w:ind w:left="360" w:firstLine="0"/>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 xml:space="preserve">El Congreso o las asambleas o concejos distritales o municipales que no </w:t>
      </w:r>
      <w:r w:rsidRPr="00F6520D">
        <w:rPr>
          <w:rFonts w:ascii="Century Gothic" w:eastAsia="Century Gothic" w:hAnsi="Century Gothic" w:cs="Century Gothic"/>
          <w:sz w:val="24"/>
          <w:szCs w:val="24"/>
        </w:rPr>
        <w:lastRenderedPageBreak/>
        <w:t>garanticen o brinden este derecho a las veedurías ciudadanas incurrirán en falta disciplinaria grave y serán sancionados conforme lo establezca la norma disciplinaria vigente.</w:t>
      </w:r>
    </w:p>
    <w:p w:rsidR="00E35696" w:rsidRPr="00F6520D" w:rsidRDefault="00E35696" w:rsidP="00E35696">
      <w:pPr>
        <w:spacing w:after="28"/>
        <w:ind w:left="360" w:hanging="2"/>
        <w:jc w:val="both"/>
        <w:rPr>
          <w:rFonts w:ascii="Century Gothic" w:eastAsia="Century Gothic" w:hAnsi="Century Gothic" w:cs="Century Gothic"/>
          <w:sz w:val="24"/>
          <w:szCs w:val="24"/>
        </w:rPr>
      </w:pPr>
    </w:p>
    <w:p w:rsidR="00E35696" w:rsidRPr="00A04053"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A04053">
        <w:rPr>
          <w:rFonts w:ascii="Century Gothic" w:eastAsia="Century Gothic" w:hAnsi="Century Gothic" w:cs="Century Gothic"/>
          <w:color w:val="000000"/>
          <w:sz w:val="24"/>
          <w:szCs w:val="24"/>
        </w:rPr>
        <w:t>Recibir capacitaciones sobre: creación, conformación, funciones y el objeto de control social, las cuales estarán a cargo de la red institucional de apoyo a las veedurías ciudadanas, para lo cual anualmente se establecerá un cronograma de capacitaciones que se desarrollará en las distintas regiones del país.</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Recibir acompañamiento de la Contraloría General de la República o del Ministerio Público para la creación, funcionamiento, y objeto del control social efectividad e incidencia de las veedurías.</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 xml:space="preserve">Interactuar con el sistema del servicio al ciudadano de cada entidad, y con las oficinas de control interno, según las responsabilidades de las entidades consagradas en la Ley 489 de 1998.   </w:t>
      </w:r>
    </w:p>
    <w:p w:rsidR="00E35696" w:rsidRPr="00F6520D" w:rsidRDefault="00E35696" w:rsidP="00E35696">
      <w:pPr>
        <w:pStyle w:val="Prrafodelista"/>
        <w:spacing w:after="28"/>
        <w:ind w:left="358"/>
        <w:jc w:val="both"/>
        <w:rPr>
          <w:rFonts w:ascii="Century Gothic" w:eastAsia="Century Gothic" w:hAnsi="Century Gothic" w:cs="Century Gothic"/>
          <w:color w:val="000000"/>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Capacitar a nuevos veedores y veedurías.</w:t>
      </w:r>
    </w:p>
    <w:p w:rsidR="00E35696" w:rsidRPr="00F6520D" w:rsidRDefault="00E35696" w:rsidP="00E35696">
      <w:pPr>
        <w:tabs>
          <w:tab w:val="left" w:pos="3612"/>
        </w:tabs>
        <w:spacing w:before="92"/>
        <w:jc w:val="both"/>
        <w:rPr>
          <w:rFonts w:ascii="Century Gothic" w:hAnsi="Century Gothic" w:cs="Arial"/>
          <w:sz w:val="24"/>
          <w:szCs w:val="24"/>
        </w:rPr>
      </w:pPr>
    </w:p>
    <w:p w:rsidR="00E35696" w:rsidRPr="00F6520D" w:rsidRDefault="00E35696" w:rsidP="00A04053">
      <w:pPr>
        <w:pStyle w:val="Prrafodelista"/>
        <w:numPr>
          <w:ilvl w:val="0"/>
          <w:numId w:val="31"/>
        </w:numPr>
        <w:tabs>
          <w:tab w:val="left" w:pos="3612"/>
        </w:tabs>
        <w:spacing w:before="92"/>
        <w:jc w:val="both"/>
        <w:rPr>
          <w:rFonts w:ascii="Century Gothic" w:hAnsi="Century Gothic"/>
          <w:sz w:val="24"/>
          <w:szCs w:val="24"/>
        </w:rPr>
      </w:pPr>
      <w:r w:rsidRPr="00F6520D">
        <w:rPr>
          <w:rFonts w:ascii="Century Gothic" w:hAnsi="Century Gothic"/>
          <w:sz w:val="24"/>
          <w:szCs w:val="24"/>
        </w:rPr>
        <w:t xml:space="preserve">Acceder a los diversos programas de formación y capacitación de veedores en el control social, para lo cual serán incluidos por la RIAV y demás entidades e instituciones públicas que adelanten formación en materia de veeduría ciudadana. </w:t>
      </w:r>
    </w:p>
    <w:p w:rsidR="00E35696" w:rsidRPr="00F6520D" w:rsidRDefault="00E35696" w:rsidP="00E35696">
      <w:pPr>
        <w:pStyle w:val="Prrafodelista"/>
        <w:jc w:val="both"/>
        <w:rPr>
          <w:rFonts w:ascii="Century Gothic" w:hAnsi="Century Gothic"/>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La Unidad Nacional de Protección (UNP), o quien haga sus veces, brindará la protección que las veedurías o los veedores necesiten para garantizar su seguridad, luego de que un estudio determine su nivel de riesgo. Lo anterior en los términos del Decreto 4912 de 2011 o la norma que lo modifique.</w:t>
      </w:r>
    </w:p>
    <w:p w:rsidR="00E35696" w:rsidRPr="00F6520D" w:rsidRDefault="00E35696" w:rsidP="00E35696">
      <w:pPr>
        <w:pStyle w:val="Prrafodelista"/>
        <w:spacing w:after="28"/>
        <w:ind w:left="358"/>
        <w:jc w:val="both"/>
        <w:rPr>
          <w:rFonts w:ascii="Century Gothic" w:eastAsia="Century Gothic" w:hAnsi="Century Gothic" w:cs="Century Gothic"/>
          <w:color w:val="000000"/>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Los demás que reconozca la Constitución y la ley.</w:t>
      </w:r>
    </w:p>
    <w:p w:rsidR="00E35696" w:rsidRPr="00F6520D" w:rsidRDefault="00E35696" w:rsidP="00E35696">
      <w:pPr>
        <w:pStyle w:val="Prrafodelista"/>
        <w:jc w:val="both"/>
        <w:rPr>
          <w:rFonts w:ascii="Century Gothic" w:eastAsia="Century Gothic" w:hAnsi="Century Gothic" w:cs="Century Gothic"/>
          <w:color w:val="000000"/>
          <w:sz w:val="24"/>
          <w:szCs w:val="24"/>
        </w:rPr>
      </w:pPr>
    </w:p>
    <w:p w:rsidR="00E35696" w:rsidRPr="00F6520D" w:rsidRDefault="00E35696" w:rsidP="00A04053">
      <w:pPr>
        <w:pStyle w:val="Prrafodelista"/>
        <w:numPr>
          <w:ilvl w:val="0"/>
          <w:numId w:val="31"/>
        </w:numPr>
        <w:spacing w:after="28"/>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 xml:space="preserve">Ejercer su función de control durante la ejecución de un programa, proyecto o en la ejecución de una obra pública desde la fecha en que inicie el programa, proyecto u obra hasta su completa terminación. Para este fin, la veeduría respectiva le comunicará a la autoridad o entidad objeto de control social, la decisión de hacer control sobre el proyecto y desde la misma fecha de la comunicación, la entidad sujeta de control le entregará la información </w:t>
      </w:r>
      <w:r w:rsidRPr="00F6520D">
        <w:rPr>
          <w:rFonts w:ascii="Century Gothic" w:eastAsia="Century Gothic" w:hAnsi="Century Gothic" w:cs="Century Gothic"/>
          <w:color w:val="000000"/>
          <w:sz w:val="24"/>
          <w:szCs w:val="24"/>
        </w:rPr>
        <w:lastRenderedPageBreak/>
        <w:t xml:space="preserve">y exhibirá la documentación que requiera. </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PARÁGRAFO </w:t>
      </w:r>
      <w:r w:rsidRPr="00F6520D">
        <w:rPr>
          <w:rFonts w:ascii="Century Gothic" w:eastAsia="Century Gothic" w:hAnsi="Century Gothic" w:cs="Century Gothic"/>
          <w:sz w:val="24"/>
          <w:szCs w:val="24"/>
        </w:rPr>
        <w:t xml:space="preserve">Los documentos que deben entregar o expedir los servidores públicos o demás personas o entidades sujetas del control social, por las veedurías ciudadanas en ejercicio de su labor de vigilancia y control, se regirán por los principios de acceso a la información contenidos en la ley estatutaria 1712 de 2014, o la norma que la modifique. </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r w:rsidRPr="00F6520D">
        <w:rPr>
          <w:rFonts w:ascii="Century Gothic" w:eastAsia="Century Gothic" w:hAnsi="Century Gothic" w:cs="Century Gothic"/>
          <w:color w:val="000000"/>
          <w:sz w:val="24"/>
          <w:szCs w:val="24"/>
        </w:rPr>
        <w:t xml:space="preserve">La información solicitada a las entidades sujetas de control social es de obligatoria respuesta. </w:t>
      </w:r>
    </w:p>
    <w:p w:rsidR="00A04053" w:rsidRDefault="00A04053" w:rsidP="00E35696">
      <w:pPr>
        <w:spacing w:after="28"/>
        <w:ind w:hanging="2"/>
        <w:jc w:val="both"/>
        <w:rPr>
          <w:rFonts w:ascii="Century Gothic" w:eastAsia="Century Gothic" w:hAnsi="Century Gothic" w:cs="Century Gothic"/>
          <w:b/>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4. </w:t>
      </w:r>
      <w:r w:rsidRPr="00F6520D">
        <w:rPr>
          <w:rFonts w:ascii="Century Gothic" w:eastAsia="Century Gothic" w:hAnsi="Century Gothic" w:cs="Century Gothic"/>
          <w:sz w:val="24"/>
          <w:szCs w:val="24"/>
        </w:rPr>
        <w:t>Modifíquese el artículo 18 de la Ley 850 de 2003, el cual quedará así:</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ARTÍCULO 18. DEBERES DE LAS VEEDURÍAS.</w:t>
      </w:r>
      <w:r w:rsidRPr="00F6520D">
        <w:rPr>
          <w:rFonts w:ascii="Century Gothic" w:eastAsia="Century Gothic" w:hAnsi="Century Gothic" w:cs="Century Gothic"/>
          <w:sz w:val="24"/>
          <w:szCs w:val="24"/>
        </w:rPr>
        <w:t> Son deberes de las veedurías: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Recibir informes, observaciones, y sugerencias que presenten los particulares, las comunidades organizadas, las organizaciones civiles y las autoridades, en relación con las obras, programas y actividades objeto de veeduría;</w:t>
      </w:r>
    </w:p>
    <w:p w:rsidR="00E35696" w:rsidRPr="00F6520D" w:rsidRDefault="00E35696" w:rsidP="00E35696">
      <w:pPr>
        <w:pStyle w:val="Prrafodelista"/>
        <w:spacing w:after="28"/>
        <w:ind w:left="35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Comunicar a la ciudadanía, a través de informes presentados en asambleas generales o reuniones similares de los habitantes y de las organizaciones de la comunidad, los avances en los procesos de control y vigilancia que estén realizando;</w:t>
      </w:r>
    </w:p>
    <w:p w:rsidR="00E35696" w:rsidRPr="00F6520D" w:rsidRDefault="00E35696" w:rsidP="00E35696">
      <w:pPr>
        <w:spacing w:after="2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Definir su propio reglamento de funcionamiento y los mecanismos de regulación del comportamiento de sus miembros;</w:t>
      </w:r>
    </w:p>
    <w:p w:rsidR="00E35696" w:rsidRPr="00F6520D" w:rsidRDefault="00E35696" w:rsidP="00E35696">
      <w:pPr>
        <w:spacing w:after="2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Acatar el régimen de prohibiciones e impedimentos señalados por esta ley;</w:t>
      </w:r>
    </w:p>
    <w:p w:rsidR="00E35696" w:rsidRPr="00F6520D" w:rsidRDefault="00E35696" w:rsidP="00E35696">
      <w:pPr>
        <w:spacing w:after="2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 xml:space="preserve">Inscribirse en el registro de las personerías municipales y distritales o Cámaras de Comercio o ante la Procuraduría General de la Nación, la Contraloría General de la Republica o las contralorías territoriales; </w:t>
      </w:r>
    </w:p>
    <w:p w:rsidR="00E35696" w:rsidRPr="00F6520D" w:rsidRDefault="00E35696" w:rsidP="00E35696">
      <w:pPr>
        <w:spacing w:after="2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Realizar audiencias públicas para rendir informes de control preventivo y posterior ejercido por la veeduría y solicitar información de las entidades oficiales o privadas que ejecuten recursos del Estado o prestan un servicio público;</w:t>
      </w:r>
    </w:p>
    <w:p w:rsidR="00E35696" w:rsidRPr="00F6520D" w:rsidRDefault="00E35696" w:rsidP="00E35696">
      <w:pPr>
        <w:spacing w:after="28"/>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Informar a las autoridades sobre los mecanismos de financiación y el origen de los recursos con que cuenta para realizar dicha vigilancia;</w:t>
      </w:r>
    </w:p>
    <w:p w:rsidR="00E35696" w:rsidRPr="00F6520D" w:rsidRDefault="00E35696" w:rsidP="00E35696">
      <w:pPr>
        <w:pStyle w:val="Prrafodelista"/>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Tratar con respeto a los funcionarios, servidores públicos y ciudadanos en general, y abstenerse de agredirlos verbal o físicamente.</w:t>
      </w:r>
    </w:p>
    <w:p w:rsidR="00E35696" w:rsidRPr="00F6520D" w:rsidRDefault="00E35696" w:rsidP="00E35696">
      <w:pPr>
        <w:pStyle w:val="Prrafodelista"/>
        <w:jc w:val="both"/>
        <w:rPr>
          <w:rFonts w:ascii="Century Gothic" w:eastAsia="Century Gothic" w:hAnsi="Century Gothic" w:cs="Century Gothic"/>
          <w:sz w:val="24"/>
          <w:szCs w:val="24"/>
        </w:rPr>
      </w:pPr>
    </w:p>
    <w:p w:rsidR="00E35696" w:rsidRPr="00A04053" w:rsidRDefault="00E35696" w:rsidP="00A04053">
      <w:pPr>
        <w:pStyle w:val="Prrafodelista"/>
        <w:numPr>
          <w:ilvl w:val="1"/>
          <w:numId w:val="31"/>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 xml:space="preserve">Velar por el interés general y actuar con transparencia, honestidad y cumplir con su misión de denunciar la corrupción. </w:t>
      </w:r>
    </w:p>
    <w:p w:rsidR="00E35696" w:rsidRPr="00F6520D" w:rsidRDefault="00E35696" w:rsidP="00E35696">
      <w:pPr>
        <w:pStyle w:val="Prrafodelista"/>
        <w:jc w:val="both"/>
        <w:rPr>
          <w:rFonts w:ascii="Century Gothic" w:eastAsia="Century Gothic" w:hAnsi="Century Gothic" w:cs="Century Gothic"/>
          <w:sz w:val="24"/>
          <w:szCs w:val="24"/>
        </w:rPr>
      </w:pPr>
    </w:p>
    <w:p w:rsidR="00E35696" w:rsidRDefault="00E35696" w:rsidP="00A04053">
      <w:pPr>
        <w:pStyle w:val="Prrafodelista"/>
        <w:numPr>
          <w:ilvl w:val="0"/>
          <w:numId w:val="39"/>
        </w:numPr>
        <w:spacing w:after="28"/>
        <w:jc w:val="both"/>
        <w:rPr>
          <w:rFonts w:ascii="Century Gothic" w:eastAsia="Century Gothic" w:hAnsi="Century Gothic" w:cs="Century Gothic"/>
          <w:sz w:val="24"/>
          <w:szCs w:val="24"/>
        </w:rPr>
      </w:pPr>
      <w:r w:rsidRPr="00A04053">
        <w:rPr>
          <w:rFonts w:ascii="Century Gothic" w:eastAsia="Century Gothic" w:hAnsi="Century Gothic" w:cs="Century Gothic"/>
          <w:sz w:val="24"/>
          <w:szCs w:val="24"/>
        </w:rPr>
        <w:t>Las demás que señalen la Constitución y la ley.</w:t>
      </w:r>
    </w:p>
    <w:p w:rsidR="00A04053" w:rsidRDefault="00A04053" w:rsidP="00A04053">
      <w:pPr>
        <w:spacing w:after="28"/>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5. </w:t>
      </w:r>
      <w:r w:rsidRPr="00F6520D">
        <w:rPr>
          <w:rFonts w:ascii="Century Gothic" w:eastAsia="Century Gothic" w:hAnsi="Century Gothic" w:cs="Century Gothic"/>
          <w:sz w:val="24"/>
          <w:szCs w:val="24"/>
        </w:rPr>
        <w:t>Modifíquese el artículo 21 de la Ley 850 de 2003, el cual quedará así:</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21. REDES DE VEEDURÍAS. </w:t>
      </w:r>
      <w:r w:rsidRPr="00F6520D">
        <w:rPr>
          <w:rFonts w:ascii="Century Gothic" w:eastAsia="Century Gothic" w:hAnsi="Century Gothic" w:cs="Century Gothic"/>
          <w:sz w:val="24"/>
          <w:szCs w:val="24"/>
        </w:rPr>
        <w:t>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Se realizará al menos una audiencia pública anual por parte del conjunto de las veedurías tanto a nivel nacional, departamental y municipal, así como mínimo un encuentro nacional de veedores con la coordinación de la Procuraduría General de la Nación, la Contraloría General de la República, la Defensoría del Pueblo y el apoyo de Secretaria de Transparencia, el Ministerio del Interior y la Defensoría del Pueblo. A nivel territorial la coordinación y apoyo para la realización de estos eventos será brindada por los respectivos entes territoriales y los órganos de control competentes.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 xml:space="preserve">La inscripción y reconocimiento de las redes de veedurías se podrá efectuar ante cualquiera de las entidades señaladas en el Literal e del Artículo 4° de la presente Ley.  </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lastRenderedPageBreak/>
        <w:t>La inscripción y reconocimiento de las redes de veedurías se hará ante la Cámara de Comercio, o ante las Personerías Municipales o Distritales de cualquiera de las jurisdicciones a que pertenecen las veedurías que conforman la red.</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6. </w:t>
      </w:r>
      <w:r w:rsidRPr="00F6520D">
        <w:rPr>
          <w:rFonts w:ascii="Century Gothic" w:eastAsia="Century Gothic" w:hAnsi="Century Gothic" w:cs="Century Gothic"/>
          <w:sz w:val="24"/>
          <w:szCs w:val="24"/>
        </w:rPr>
        <w:t>Modifíquese el artículo 22 de la Ley 850 de 2003, el cual quedará así:</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ARTÍCULO 22.</w:t>
      </w:r>
      <w:r w:rsidRPr="00F6520D">
        <w:rPr>
          <w:rFonts w:ascii="Century Gothic" w:eastAsia="Century Gothic" w:hAnsi="Century Gothic" w:cs="Century Gothic"/>
          <w:sz w:val="24"/>
          <w:szCs w:val="24"/>
        </w:rPr>
        <w:t> Confórmese la Red Institucional de Apoyo a las Veedurías ciudadanas, RIAV, la cual se integrará en sus distintos niveles y responsabilidades en la siguiente forma:</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Parágrafo 1°.</w:t>
      </w:r>
      <w:r w:rsidRPr="00F6520D">
        <w:rPr>
          <w:rFonts w:ascii="Century Gothic" w:eastAsia="Century Gothic" w:hAnsi="Century Gothic" w:cs="Century Gothic"/>
          <w:sz w:val="24"/>
          <w:szCs w:val="24"/>
        </w:rPr>
        <w:t xml:space="preserve"> En la RIAV tendrá asiento con voz y sin voto, un representante o delegado de las redes de veedurías. </w:t>
      </w:r>
    </w:p>
    <w:p w:rsidR="00E35696" w:rsidRPr="00F6520D" w:rsidRDefault="00E35696" w:rsidP="00E35696">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Artículo 7. </w:t>
      </w:r>
      <w:r w:rsidRPr="00F6520D">
        <w:rPr>
          <w:rFonts w:ascii="Century Gothic" w:eastAsia="Century Gothic" w:hAnsi="Century Gothic" w:cs="Century Gothic"/>
          <w:sz w:val="24"/>
          <w:szCs w:val="24"/>
        </w:rPr>
        <w:t>Adiciónese el siguiente artículo a la Ley 850 de 2003, el cual quedará de la siguiente manera:</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 xml:space="preserve">ARTICULO 23A.- PARTICIPACION DE LOS JOVENES EN EL CONTROL SOCIAL. </w:t>
      </w:r>
      <w:r w:rsidRPr="00F6520D">
        <w:rPr>
          <w:rFonts w:ascii="Century Gothic" w:eastAsia="Century Gothic" w:hAnsi="Century Gothic" w:cs="Century Gothic"/>
          <w:sz w:val="24"/>
          <w:szCs w:val="24"/>
        </w:rPr>
        <w:t xml:space="preserve"> Institucionalícese la figura de las veedurías escolares y universitarias en las Instituciones Educativas tanto públicas como privadas, con el fin de consolidar un espacio de participación, vinculación y de cultura del control social de los bienes y recursos públicos en el sector de la educación.</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Pr="00F6520D"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sz w:val="24"/>
          <w:szCs w:val="24"/>
        </w:rPr>
        <w:t>El Ministerio de Educación reglamentará, en coordinación con la Red Institucional de Apoyo a las Veedurías Ciudadanas, los mecanismos y parámetros para la creación, funcionamiento, promoción, capacitación y formación de las veedurías escolares.</w:t>
      </w:r>
    </w:p>
    <w:p w:rsidR="00E35696" w:rsidRPr="00F6520D" w:rsidRDefault="00E35696" w:rsidP="00E3569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E35696" w:rsidRPr="00F6520D" w:rsidRDefault="00E35696" w:rsidP="00E35696">
      <w:pPr>
        <w:pBdr>
          <w:top w:val="nil"/>
          <w:left w:val="nil"/>
          <w:bottom w:val="nil"/>
          <w:right w:val="nil"/>
          <w:between w:val="nil"/>
        </w:pBd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PARÁGRAFO 1.-</w:t>
      </w:r>
      <w:r w:rsidRPr="00F6520D">
        <w:rPr>
          <w:rFonts w:ascii="Century Gothic" w:eastAsia="Century Gothic" w:hAnsi="Century Gothic" w:cs="Century Gothic"/>
          <w:sz w:val="24"/>
          <w:szCs w:val="24"/>
        </w:rPr>
        <w:t xml:space="preserve"> Las veedurías escolares y universitarias tendrán como objetivos:</w:t>
      </w:r>
    </w:p>
    <w:p w:rsidR="00E35696" w:rsidRPr="00F6520D" w:rsidRDefault="00E35696" w:rsidP="00E35696">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E35696" w:rsidRPr="00C02C71" w:rsidRDefault="00E35696" w:rsidP="00C02C71">
      <w:pPr>
        <w:pStyle w:val="Prrafodelista"/>
        <w:numPr>
          <w:ilvl w:val="4"/>
          <w:numId w:val="31"/>
        </w:numPr>
        <w:pBdr>
          <w:top w:val="nil"/>
          <w:left w:val="nil"/>
          <w:bottom w:val="nil"/>
          <w:right w:val="nil"/>
          <w:between w:val="nil"/>
        </w:pBdr>
        <w:spacing w:after="28"/>
        <w:jc w:val="both"/>
        <w:rPr>
          <w:rFonts w:ascii="Century Gothic" w:eastAsia="Century Gothic" w:hAnsi="Century Gothic" w:cs="Century Gothic"/>
          <w:sz w:val="24"/>
          <w:szCs w:val="24"/>
        </w:rPr>
      </w:pPr>
      <w:r w:rsidRPr="00C02C71">
        <w:rPr>
          <w:rFonts w:ascii="Century Gothic" w:eastAsia="Century Gothic" w:hAnsi="Century Gothic" w:cs="Century Gothic"/>
          <w:sz w:val="24"/>
          <w:szCs w:val="24"/>
        </w:rPr>
        <w:t xml:space="preserve">Aumentar las competencias de participación de los estamentos de la comunidad educativa en los procesos de control social de la gestión educativa para la construcción de una cultura de control social en los jóvenes. </w:t>
      </w:r>
    </w:p>
    <w:p w:rsidR="00E35696" w:rsidRPr="00F6520D" w:rsidRDefault="00E35696" w:rsidP="00E35696">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E35696" w:rsidRPr="00C02C71" w:rsidRDefault="00E35696" w:rsidP="00C02C71">
      <w:pPr>
        <w:pStyle w:val="Prrafodelista"/>
        <w:numPr>
          <w:ilvl w:val="4"/>
          <w:numId w:val="31"/>
        </w:numPr>
        <w:pBdr>
          <w:top w:val="nil"/>
          <w:left w:val="nil"/>
          <w:bottom w:val="nil"/>
          <w:right w:val="nil"/>
          <w:between w:val="nil"/>
        </w:pBdr>
        <w:spacing w:after="28"/>
        <w:jc w:val="both"/>
        <w:rPr>
          <w:rFonts w:ascii="Century Gothic" w:eastAsia="Century Gothic" w:hAnsi="Century Gothic" w:cs="Century Gothic"/>
          <w:sz w:val="24"/>
          <w:szCs w:val="24"/>
        </w:rPr>
      </w:pPr>
      <w:r w:rsidRPr="00C02C71">
        <w:rPr>
          <w:rFonts w:ascii="Century Gothic" w:eastAsia="Century Gothic" w:hAnsi="Century Gothic" w:cs="Century Gothic"/>
          <w:sz w:val="24"/>
          <w:szCs w:val="24"/>
        </w:rPr>
        <w:lastRenderedPageBreak/>
        <w:t>Reconocimiento y vinculación de los jóvenes como actores del Control social.</w:t>
      </w:r>
    </w:p>
    <w:p w:rsidR="00E35696" w:rsidRPr="00F6520D" w:rsidRDefault="00E35696" w:rsidP="00E35696">
      <w:pPr>
        <w:pBdr>
          <w:top w:val="nil"/>
          <w:left w:val="nil"/>
          <w:bottom w:val="nil"/>
          <w:right w:val="nil"/>
          <w:between w:val="nil"/>
        </w:pBdr>
        <w:spacing w:after="28"/>
        <w:ind w:hanging="2"/>
        <w:jc w:val="both"/>
        <w:rPr>
          <w:rFonts w:ascii="Century Gothic" w:eastAsia="Century Gothic" w:hAnsi="Century Gothic" w:cs="Century Gothic"/>
          <w:sz w:val="24"/>
          <w:szCs w:val="24"/>
        </w:rPr>
      </w:pPr>
    </w:p>
    <w:p w:rsidR="00E35696" w:rsidRPr="00C02C71" w:rsidRDefault="00E35696" w:rsidP="00C02C71">
      <w:pPr>
        <w:pStyle w:val="Prrafodelista"/>
        <w:numPr>
          <w:ilvl w:val="4"/>
          <w:numId w:val="31"/>
        </w:numPr>
        <w:pBdr>
          <w:top w:val="nil"/>
          <w:left w:val="nil"/>
          <w:bottom w:val="nil"/>
          <w:right w:val="nil"/>
          <w:between w:val="nil"/>
        </w:pBdr>
        <w:spacing w:after="28"/>
        <w:jc w:val="both"/>
        <w:rPr>
          <w:rFonts w:ascii="Century Gothic" w:eastAsia="Century Gothic" w:hAnsi="Century Gothic" w:cs="Century Gothic"/>
          <w:sz w:val="24"/>
          <w:szCs w:val="24"/>
        </w:rPr>
      </w:pPr>
      <w:r w:rsidRPr="00C02C71">
        <w:rPr>
          <w:rFonts w:ascii="Century Gothic" w:eastAsia="Century Gothic" w:hAnsi="Century Gothic" w:cs="Century Gothic"/>
          <w:sz w:val="24"/>
          <w:szCs w:val="24"/>
        </w:rPr>
        <w:t xml:space="preserve">Mayor transparencia de los programas, proyectos, contratos y obras en el sector educación para el manejo de los bienes y recursos. </w:t>
      </w:r>
    </w:p>
    <w:p w:rsidR="00E35696" w:rsidRPr="00F6520D" w:rsidRDefault="00E35696" w:rsidP="00E3569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p>
    <w:p w:rsidR="00E35696" w:rsidRPr="00F6520D" w:rsidRDefault="00E35696" w:rsidP="00E3569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PARÁGRAFO 2.-</w:t>
      </w:r>
      <w:r w:rsidRPr="00F6520D">
        <w:rPr>
          <w:rFonts w:ascii="Century Gothic" w:eastAsia="Century Gothic" w:hAnsi="Century Gothic" w:cs="Century Gothic"/>
          <w:sz w:val="24"/>
          <w:szCs w:val="24"/>
        </w:rPr>
        <w:t xml:space="preserve"> 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rsidR="00C02C71" w:rsidRDefault="00C02C71" w:rsidP="00E3569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b/>
          <w:sz w:val="24"/>
          <w:szCs w:val="24"/>
        </w:rPr>
      </w:pPr>
    </w:p>
    <w:p w:rsidR="00E35696" w:rsidRPr="00F6520D" w:rsidRDefault="00E35696" w:rsidP="00E35696">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PARÁGRAFO 3.-</w:t>
      </w:r>
      <w:r w:rsidRPr="00F6520D">
        <w:rPr>
          <w:rFonts w:ascii="Century Gothic" w:eastAsia="Century Gothic" w:hAnsi="Century Gothic" w:cs="Century Gothic"/>
          <w:sz w:val="24"/>
          <w:szCs w:val="24"/>
        </w:rPr>
        <w:t xml:space="preserve"> A los estudiantes que conformen veedurías ciudadanas escolares y ejerzan sus funciones durante mínimo 1 año, o que por el mismo término presten apoyo a las veedurías y redes de veedurías, se les reconocerá por la institución educativa la prestación del servicio social estudiantil obligatorio.</w:t>
      </w:r>
    </w:p>
    <w:p w:rsidR="00E35696" w:rsidRPr="00F6520D" w:rsidRDefault="00E35696" w:rsidP="00E35696">
      <w:pPr>
        <w:spacing w:after="28"/>
        <w:ind w:hanging="2"/>
        <w:jc w:val="both"/>
        <w:rPr>
          <w:rFonts w:ascii="Century Gothic" w:eastAsia="Century Gothic" w:hAnsi="Century Gothic" w:cs="Century Gothic"/>
          <w:sz w:val="24"/>
          <w:szCs w:val="24"/>
        </w:rPr>
      </w:pPr>
    </w:p>
    <w:p w:rsidR="00E35696" w:rsidRDefault="00E35696" w:rsidP="00E35696">
      <w:pPr>
        <w:spacing w:after="28"/>
        <w:ind w:hanging="2"/>
        <w:jc w:val="both"/>
        <w:rPr>
          <w:rFonts w:ascii="Century Gothic" w:eastAsia="Century Gothic" w:hAnsi="Century Gothic" w:cs="Century Gothic"/>
          <w:sz w:val="24"/>
          <w:szCs w:val="24"/>
        </w:rPr>
      </w:pPr>
      <w:r w:rsidRPr="00F6520D">
        <w:rPr>
          <w:rFonts w:ascii="Century Gothic" w:eastAsia="Century Gothic" w:hAnsi="Century Gothic" w:cs="Century Gothic"/>
          <w:b/>
          <w:sz w:val="24"/>
          <w:szCs w:val="24"/>
        </w:rPr>
        <w:t>PARÁGRAFO 4.</w:t>
      </w:r>
      <w:r w:rsidRPr="00F6520D">
        <w:rPr>
          <w:rFonts w:ascii="Century Gothic" w:eastAsia="Century Gothic" w:hAnsi="Century Gothic" w:cs="Century Gothic"/>
          <w:sz w:val="24"/>
          <w:szCs w:val="24"/>
        </w:rPr>
        <w:t>- Las contralorías, personerías y secretarías de educación del respectivo territorio donde se creen y funcionen las veedurías escolares y universitarias, acompañarán y capacitarán a los estudiantes en el ejercicio serio y responsable del control social a lo público.</w:t>
      </w:r>
    </w:p>
    <w:p w:rsidR="00D7686C" w:rsidRPr="00F6520D" w:rsidRDefault="00D7686C" w:rsidP="00E35696">
      <w:pPr>
        <w:spacing w:after="28"/>
        <w:ind w:hanging="2"/>
        <w:jc w:val="both"/>
        <w:rPr>
          <w:rFonts w:ascii="Century Gothic" w:eastAsia="Century Gothic" w:hAnsi="Century Gothic" w:cs="Century Gothic"/>
          <w:sz w:val="24"/>
          <w:szCs w:val="24"/>
        </w:rPr>
      </w:pPr>
    </w:p>
    <w:p w:rsidR="00E35696" w:rsidRDefault="00625279" w:rsidP="00E35696">
      <w:pPr>
        <w:pBdr>
          <w:top w:val="nil"/>
          <w:left w:val="nil"/>
          <w:bottom w:val="nil"/>
          <w:right w:val="nil"/>
          <w:between w:val="nil"/>
        </w:pBdr>
        <w:shd w:val="clear" w:color="auto" w:fill="FFFFFF"/>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8</w:t>
      </w:r>
      <w:r w:rsidR="00E35696" w:rsidRPr="00F6520D">
        <w:rPr>
          <w:rFonts w:ascii="Century Gothic" w:eastAsia="Century Gothic" w:hAnsi="Century Gothic" w:cs="Century Gothic"/>
          <w:b/>
          <w:sz w:val="24"/>
          <w:szCs w:val="24"/>
        </w:rPr>
        <w:t xml:space="preserve">. </w:t>
      </w:r>
      <w:r w:rsidR="00E35696" w:rsidRPr="00F6520D">
        <w:rPr>
          <w:rFonts w:ascii="Century Gothic" w:eastAsia="Century Gothic" w:hAnsi="Century Gothic" w:cs="Century Gothic"/>
          <w:sz w:val="24"/>
          <w:szCs w:val="24"/>
        </w:rPr>
        <w:t xml:space="preserve">La RIAV en conjunto con las redes de veedurías, tendrán espacio una vez al mes, en el boletín del consumidor, con el objetivo de promover el control social de las veedurías, y la lucha contra la corrupción.     </w:t>
      </w:r>
    </w:p>
    <w:p w:rsidR="00205833" w:rsidRDefault="00205833" w:rsidP="00E35696">
      <w:pPr>
        <w:spacing w:after="28"/>
        <w:ind w:hanging="2"/>
        <w:jc w:val="both"/>
        <w:rPr>
          <w:rFonts w:ascii="Century Gothic" w:eastAsia="Century Gothic" w:hAnsi="Century Gothic" w:cs="Century Gothic"/>
          <w:b/>
          <w:sz w:val="24"/>
          <w:szCs w:val="24"/>
        </w:rPr>
      </w:pPr>
    </w:p>
    <w:p w:rsidR="00E35696" w:rsidRPr="00F6520D" w:rsidRDefault="00625279" w:rsidP="00E35696">
      <w:pPr>
        <w:spacing w:after="28"/>
        <w:ind w:hanging="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9</w:t>
      </w:r>
      <w:bookmarkStart w:id="2" w:name="_GoBack"/>
      <w:bookmarkEnd w:id="2"/>
      <w:r w:rsidR="00E35696" w:rsidRPr="00F6520D">
        <w:rPr>
          <w:rFonts w:ascii="Century Gothic" w:eastAsia="Century Gothic" w:hAnsi="Century Gothic" w:cs="Century Gothic"/>
          <w:b/>
          <w:sz w:val="24"/>
          <w:szCs w:val="24"/>
        </w:rPr>
        <w:t>. VIGENCIA Y DEROGATORIAS.</w:t>
      </w:r>
      <w:r w:rsidR="00E35696" w:rsidRPr="00F6520D">
        <w:rPr>
          <w:rFonts w:ascii="Century Gothic" w:eastAsia="Century Gothic" w:hAnsi="Century Gothic" w:cs="Century Gothic"/>
          <w:sz w:val="24"/>
          <w:szCs w:val="24"/>
        </w:rPr>
        <w:t xml:space="preserve"> La presente ley rige a partir de su promulgación y deroga las disposiciones que le sean contrarias.</w:t>
      </w:r>
    </w:p>
    <w:p w:rsidR="00E35696" w:rsidRPr="0067798D" w:rsidRDefault="00E35696" w:rsidP="003F31B0">
      <w:pPr>
        <w:spacing w:before="51" w:after="45" w:line="288" w:lineRule="atLeast"/>
        <w:jc w:val="center"/>
        <w:textAlignment w:val="center"/>
        <w:rPr>
          <w:rFonts w:ascii="Century Gothic" w:eastAsia="Times New Roman" w:hAnsi="Century Gothic" w:cs="Arial"/>
          <w:color w:val="000000"/>
          <w:sz w:val="24"/>
          <w:szCs w:val="24"/>
          <w:lang w:eastAsia="es-CO"/>
        </w:rPr>
      </w:pPr>
    </w:p>
    <w:p w:rsidR="003F31B0" w:rsidRDefault="003F31B0" w:rsidP="003F31B0">
      <w:pPr>
        <w:spacing w:before="51" w:after="45" w:line="288" w:lineRule="atLeast"/>
        <w:jc w:val="center"/>
        <w:textAlignment w:val="center"/>
        <w:rPr>
          <w:rFonts w:ascii="Century Gothic" w:eastAsia="Times New Roman" w:hAnsi="Century Gothic" w:cs="Arial"/>
          <w:color w:val="000000"/>
          <w:sz w:val="24"/>
          <w:szCs w:val="24"/>
          <w:lang w:val="es-ES_tradnl" w:eastAsia="es-CO"/>
        </w:rPr>
      </w:pPr>
    </w:p>
    <w:p w:rsidR="000A34E6" w:rsidRPr="0067798D" w:rsidRDefault="000A34E6" w:rsidP="003F31B0">
      <w:pPr>
        <w:spacing w:before="51" w:after="45" w:line="288" w:lineRule="atLeast"/>
        <w:jc w:val="center"/>
        <w:textAlignment w:val="center"/>
        <w:rPr>
          <w:rFonts w:ascii="Century Gothic" w:eastAsia="Times New Roman" w:hAnsi="Century Gothic" w:cs="Arial"/>
          <w:color w:val="000000"/>
          <w:sz w:val="24"/>
          <w:szCs w:val="24"/>
          <w:lang w:val="es-ES_tradnl" w:eastAsia="es-CO"/>
        </w:rPr>
      </w:pPr>
    </w:p>
    <w:p w:rsidR="00E40B61" w:rsidRPr="0067798D" w:rsidRDefault="00E40B61" w:rsidP="00E40B61">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w:t>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 xml:space="preserve">        </w:t>
      </w:r>
      <w:r w:rsidRPr="0067798D">
        <w:rPr>
          <w:rFonts w:ascii="Century Gothic" w:hAnsi="Century Gothic" w:cs="Arial"/>
          <w:b/>
          <w:color w:val="000000" w:themeColor="text1"/>
          <w:sz w:val="24"/>
          <w:szCs w:val="24"/>
        </w:rPr>
        <w:tab/>
        <w:t>_________________________________</w:t>
      </w:r>
    </w:p>
    <w:p w:rsidR="00E40B61" w:rsidRPr="0067798D" w:rsidRDefault="00E40B61" w:rsidP="00E40B61">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 xml:space="preserve">BUENAVENTURA LEÓN </w:t>
      </w:r>
      <w:proofErr w:type="spellStart"/>
      <w:r w:rsidRPr="0067798D">
        <w:rPr>
          <w:rFonts w:ascii="Century Gothic" w:hAnsi="Century Gothic" w:cs="Arial"/>
          <w:b/>
          <w:color w:val="000000" w:themeColor="text1"/>
          <w:sz w:val="24"/>
          <w:szCs w:val="24"/>
        </w:rPr>
        <w:t>LEÓN</w:t>
      </w:r>
      <w:proofErr w:type="spellEnd"/>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ALEJANDRO ALBERTO VEGA PEREZ</w:t>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Representante a la Cámara</w:t>
      </w:r>
      <w:r w:rsidRPr="0067798D">
        <w:rPr>
          <w:rFonts w:ascii="Century Gothic" w:hAnsi="Century Gothic" w:cs="Arial"/>
          <w:color w:val="000000" w:themeColor="text1"/>
          <w:sz w:val="24"/>
          <w:szCs w:val="24"/>
        </w:rPr>
        <w:tab/>
        <w:t xml:space="preserve">                    </w:t>
      </w:r>
      <w:r w:rsidRPr="0067798D">
        <w:rPr>
          <w:rFonts w:ascii="Century Gothic" w:hAnsi="Century Gothic" w:cs="Arial"/>
          <w:color w:val="000000" w:themeColor="text1"/>
          <w:sz w:val="24"/>
          <w:szCs w:val="24"/>
        </w:rPr>
        <w:tab/>
        <w:t>Representante a la Cámara</w:t>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Coordinador Ponente</w:t>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t>Coordinador Ponente</w:t>
      </w:r>
      <w:r w:rsidRPr="0067798D">
        <w:rPr>
          <w:rFonts w:ascii="Century Gothic" w:hAnsi="Century Gothic" w:cs="Arial"/>
          <w:color w:val="000000" w:themeColor="text1"/>
          <w:sz w:val="24"/>
          <w:szCs w:val="24"/>
        </w:rPr>
        <w:tab/>
      </w:r>
      <w:r w:rsidRPr="0067798D">
        <w:rPr>
          <w:rFonts w:ascii="Century Gothic" w:hAnsi="Century Gothic" w:cs="Arial"/>
          <w:color w:val="000000" w:themeColor="text1"/>
          <w:sz w:val="24"/>
          <w:szCs w:val="24"/>
        </w:rPr>
        <w:tab/>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ab/>
      </w:r>
    </w:p>
    <w:p w:rsidR="00E40B61" w:rsidRPr="0067798D" w:rsidRDefault="00E40B61" w:rsidP="00E40B61">
      <w:pPr>
        <w:pStyle w:val="Sinespaciado"/>
        <w:rPr>
          <w:rFonts w:ascii="Century Gothic" w:hAnsi="Century Gothic" w:cs="Arial"/>
          <w:color w:val="000000" w:themeColor="text1"/>
          <w:sz w:val="24"/>
          <w:szCs w:val="24"/>
        </w:rPr>
      </w:pPr>
    </w:p>
    <w:p w:rsidR="00E40B61" w:rsidRDefault="00E40B61" w:rsidP="00E40B61">
      <w:pPr>
        <w:pStyle w:val="Sinespaciado"/>
        <w:rPr>
          <w:rFonts w:ascii="Century Gothic" w:hAnsi="Century Gothic" w:cs="Arial"/>
          <w:color w:val="000000" w:themeColor="text1"/>
          <w:sz w:val="24"/>
          <w:szCs w:val="24"/>
        </w:rPr>
      </w:pPr>
    </w:p>
    <w:p w:rsidR="000A34E6" w:rsidRPr="0067798D" w:rsidRDefault="000A34E6" w:rsidP="00E40B61">
      <w:pPr>
        <w:pStyle w:val="Sinespaciado"/>
        <w:rPr>
          <w:rFonts w:ascii="Century Gothic" w:hAnsi="Century Gothic" w:cs="Arial"/>
          <w:color w:val="000000" w:themeColor="text1"/>
          <w:sz w:val="24"/>
          <w:szCs w:val="24"/>
        </w:rPr>
      </w:pPr>
    </w:p>
    <w:p w:rsidR="00E40B61" w:rsidRPr="0067798D" w:rsidRDefault="00E40B61" w:rsidP="00E40B61">
      <w:pPr>
        <w:pStyle w:val="Sinespaciado"/>
        <w:rPr>
          <w:rFonts w:ascii="Century Gothic" w:hAnsi="Century Gothic" w:cs="Arial"/>
          <w:color w:val="000000" w:themeColor="text1"/>
          <w:sz w:val="24"/>
          <w:szCs w:val="24"/>
        </w:rPr>
      </w:pPr>
    </w:p>
    <w:p w:rsidR="00E40B61" w:rsidRPr="0067798D" w:rsidRDefault="00E40B61" w:rsidP="00E40B61">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_____________________________</w:t>
      </w:r>
      <w:r w:rsidRPr="0067798D">
        <w:rPr>
          <w:rFonts w:ascii="Century Gothic" w:hAnsi="Century Gothic" w:cs="Arial"/>
          <w:b/>
          <w:color w:val="000000" w:themeColor="text1"/>
          <w:sz w:val="24"/>
          <w:szCs w:val="24"/>
        </w:rPr>
        <w:tab/>
      </w:r>
      <w:r w:rsidRPr="0067798D">
        <w:rPr>
          <w:rFonts w:ascii="Century Gothic" w:hAnsi="Century Gothic" w:cs="Arial"/>
          <w:b/>
          <w:color w:val="000000" w:themeColor="text1"/>
          <w:sz w:val="24"/>
          <w:szCs w:val="24"/>
        </w:rPr>
        <w:tab/>
        <w:t xml:space="preserve"> </w:t>
      </w:r>
      <w:r w:rsidRPr="0067798D">
        <w:rPr>
          <w:rFonts w:ascii="Century Gothic" w:hAnsi="Century Gothic" w:cs="Arial"/>
          <w:b/>
          <w:color w:val="000000" w:themeColor="text1"/>
          <w:sz w:val="24"/>
          <w:szCs w:val="24"/>
        </w:rPr>
        <w:tab/>
        <w:t xml:space="preserve"> _____________________________</w:t>
      </w:r>
      <w:r w:rsidRPr="0067798D">
        <w:rPr>
          <w:rFonts w:ascii="Century Gothic" w:hAnsi="Century Gothic" w:cs="Arial"/>
          <w:b/>
          <w:color w:val="000000" w:themeColor="text1"/>
          <w:sz w:val="24"/>
          <w:szCs w:val="24"/>
        </w:rPr>
        <w:tab/>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b/>
          <w:color w:val="000000" w:themeColor="text1"/>
          <w:sz w:val="24"/>
          <w:szCs w:val="24"/>
        </w:rPr>
        <w:t>MARGARITA MARIA RESTREPO</w:t>
      </w:r>
      <w:r w:rsidRPr="0067798D">
        <w:rPr>
          <w:rFonts w:ascii="Century Gothic" w:hAnsi="Century Gothic" w:cs="Arial"/>
          <w:b/>
          <w:color w:val="000000" w:themeColor="text1"/>
          <w:sz w:val="24"/>
          <w:szCs w:val="24"/>
        </w:rPr>
        <w:tab/>
      </w:r>
      <w:r w:rsidRPr="0067798D">
        <w:rPr>
          <w:rFonts w:ascii="Century Gothic" w:hAnsi="Century Gothic" w:cs="Arial"/>
          <w:color w:val="000000" w:themeColor="text1"/>
          <w:sz w:val="24"/>
          <w:szCs w:val="24"/>
        </w:rPr>
        <w:tab/>
        <w:t xml:space="preserve">   </w:t>
      </w:r>
      <w:r w:rsidRPr="0067798D">
        <w:rPr>
          <w:rFonts w:ascii="Century Gothic" w:hAnsi="Century Gothic" w:cs="Arial"/>
          <w:color w:val="000000" w:themeColor="text1"/>
          <w:sz w:val="24"/>
          <w:szCs w:val="24"/>
        </w:rPr>
        <w:tab/>
      </w:r>
      <w:r w:rsidRPr="0067798D">
        <w:rPr>
          <w:rFonts w:ascii="Century Gothic" w:hAnsi="Century Gothic" w:cs="Arial"/>
          <w:b/>
          <w:color w:val="000000" w:themeColor="text1"/>
          <w:sz w:val="24"/>
          <w:szCs w:val="24"/>
        </w:rPr>
        <w:t>ALFREDO RAFAEL DELUQUE ZULETA</w:t>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Representante a la Cámara</w:t>
      </w:r>
      <w:r w:rsidRPr="0067798D">
        <w:rPr>
          <w:rFonts w:ascii="Century Gothic" w:hAnsi="Century Gothic" w:cs="Arial"/>
          <w:color w:val="000000" w:themeColor="text1"/>
          <w:sz w:val="24"/>
          <w:szCs w:val="24"/>
        </w:rPr>
        <w:tab/>
        <w:t xml:space="preserve">              </w:t>
      </w:r>
      <w:r w:rsidRPr="0067798D">
        <w:rPr>
          <w:rFonts w:ascii="Century Gothic" w:hAnsi="Century Gothic" w:cs="Arial"/>
          <w:color w:val="000000" w:themeColor="text1"/>
          <w:sz w:val="24"/>
          <w:szCs w:val="24"/>
        </w:rPr>
        <w:tab/>
        <w:t>Representante a la Cámara</w:t>
      </w:r>
      <w:r w:rsidRPr="0067798D">
        <w:rPr>
          <w:rFonts w:ascii="Century Gothic" w:hAnsi="Century Gothic" w:cs="Arial"/>
          <w:color w:val="000000" w:themeColor="text1"/>
          <w:sz w:val="24"/>
          <w:szCs w:val="24"/>
        </w:rPr>
        <w:tab/>
      </w:r>
    </w:p>
    <w:p w:rsidR="00E40B61" w:rsidRPr="0067798D" w:rsidRDefault="00E40B61" w:rsidP="00E40B61">
      <w:pPr>
        <w:pStyle w:val="Sinespaciado"/>
        <w:rPr>
          <w:rFonts w:ascii="Century Gothic" w:hAnsi="Century Gothic" w:cs="Arial"/>
          <w:b/>
          <w:color w:val="000000" w:themeColor="text1"/>
          <w:sz w:val="24"/>
          <w:szCs w:val="24"/>
        </w:rPr>
      </w:pPr>
    </w:p>
    <w:p w:rsidR="00E40B61" w:rsidRPr="0067798D" w:rsidRDefault="00E40B61" w:rsidP="00E40B61">
      <w:pPr>
        <w:pStyle w:val="Sinespaciado"/>
        <w:rPr>
          <w:rFonts w:ascii="Century Gothic" w:hAnsi="Century Gothic" w:cs="Arial"/>
          <w:b/>
          <w:color w:val="000000" w:themeColor="text1"/>
          <w:sz w:val="24"/>
          <w:szCs w:val="24"/>
        </w:rPr>
      </w:pPr>
    </w:p>
    <w:p w:rsidR="00E40B61" w:rsidRPr="0067798D" w:rsidRDefault="00E40B61" w:rsidP="00E40B61">
      <w:pPr>
        <w:pStyle w:val="Sinespaciado"/>
        <w:rPr>
          <w:rFonts w:ascii="Century Gothic" w:hAnsi="Century Gothic" w:cs="Arial"/>
          <w:b/>
          <w:color w:val="000000" w:themeColor="text1"/>
          <w:sz w:val="24"/>
          <w:szCs w:val="24"/>
        </w:rPr>
      </w:pPr>
    </w:p>
    <w:p w:rsidR="00E40B61" w:rsidRDefault="00E40B61" w:rsidP="00E40B61">
      <w:pPr>
        <w:pStyle w:val="Sinespaciado"/>
        <w:rPr>
          <w:rFonts w:ascii="Century Gothic" w:hAnsi="Century Gothic" w:cs="Arial"/>
          <w:b/>
          <w:color w:val="000000" w:themeColor="text1"/>
          <w:sz w:val="24"/>
          <w:szCs w:val="24"/>
        </w:rPr>
      </w:pPr>
    </w:p>
    <w:p w:rsidR="00E35696" w:rsidRDefault="00E35696" w:rsidP="00E40B61">
      <w:pPr>
        <w:pStyle w:val="Sinespaciado"/>
        <w:rPr>
          <w:rFonts w:ascii="Century Gothic" w:hAnsi="Century Gothic" w:cs="Arial"/>
          <w:b/>
          <w:color w:val="000000" w:themeColor="text1"/>
          <w:sz w:val="24"/>
          <w:szCs w:val="24"/>
        </w:rPr>
      </w:pPr>
    </w:p>
    <w:p w:rsidR="00E35696" w:rsidRPr="0067798D" w:rsidRDefault="00E35696" w:rsidP="00E40B61">
      <w:pPr>
        <w:pStyle w:val="Sinespaciado"/>
        <w:rPr>
          <w:rFonts w:ascii="Century Gothic" w:hAnsi="Century Gothic" w:cs="Arial"/>
          <w:b/>
          <w:color w:val="000000" w:themeColor="text1"/>
          <w:sz w:val="24"/>
          <w:szCs w:val="24"/>
        </w:rPr>
      </w:pPr>
    </w:p>
    <w:p w:rsidR="00E40B61" w:rsidRDefault="00E40B61" w:rsidP="00E40B61">
      <w:pPr>
        <w:pStyle w:val="Sinespaciado"/>
        <w:rPr>
          <w:rFonts w:ascii="Century Gothic" w:hAnsi="Century Gothic" w:cs="Arial"/>
          <w:b/>
          <w:color w:val="000000" w:themeColor="text1"/>
          <w:sz w:val="24"/>
          <w:szCs w:val="24"/>
        </w:rPr>
      </w:pPr>
    </w:p>
    <w:p w:rsidR="000A34E6" w:rsidRPr="0067798D" w:rsidRDefault="000A34E6" w:rsidP="00E40B61">
      <w:pPr>
        <w:pStyle w:val="Sinespaciado"/>
        <w:rPr>
          <w:rFonts w:ascii="Century Gothic" w:hAnsi="Century Gothic" w:cs="Arial"/>
          <w:b/>
          <w:color w:val="000000" w:themeColor="text1"/>
          <w:sz w:val="24"/>
          <w:szCs w:val="24"/>
        </w:rPr>
      </w:pPr>
    </w:p>
    <w:p w:rsidR="00E40B61" w:rsidRPr="0067798D" w:rsidRDefault="00E40B61" w:rsidP="00E40B61">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_____________________________                    ________________________________</w:t>
      </w:r>
    </w:p>
    <w:p w:rsidR="00E40B61" w:rsidRPr="0067798D" w:rsidRDefault="00E40B61" w:rsidP="00E40B61">
      <w:pPr>
        <w:pStyle w:val="Sinespaciado"/>
        <w:rPr>
          <w:rFonts w:ascii="Century Gothic" w:hAnsi="Century Gothic" w:cs="Arial"/>
          <w:b/>
          <w:color w:val="000000" w:themeColor="text1"/>
          <w:sz w:val="24"/>
          <w:szCs w:val="24"/>
        </w:rPr>
      </w:pPr>
      <w:r w:rsidRPr="0067798D">
        <w:rPr>
          <w:rFonts w:ascii="Century Gothic" w:hAnsi="Century Gothic" w:cs="Arial"/>
          <w:b/>
          <w:color w:val="000000" w:themeColor="text1"/>
          <w:sz w:val="24"/>
          <w:szCs w:val="24"/>
        </w:rPr>
        <w:t>DAVID ERNESTO PULIDO NOVOA                 INTI RAUL ASPRILLA REYES</w:t>
      </w:r>
    </w:p>
    <w:p w:rsidR="00E40B61" w:rsidRPr="0067798D" w:rsidRDefault="00E40B61" w:rsidP="00E40B61">
      <w:pPr>
        <w:pStyle w:val="Sinespaciado"/>
        <w:rPr>
          <w:rFonts w:ascii="Century Gothic" w:hAnsi="Century Gothic" w:cs="Arial"/>
          <w:color w:val="000000" w:themeColor="text1"/>
          <w:sz w:val="24"/>
          <w:szCs w:val="24"/>
        </w:rPr>
      </w:pPr>
      <w:r w:rsidRPr="0067798D">
        <w:rPr>
          <w:rFonts w:ascii="Century Gothic" w:hAnsi="Century Gothic" w:cs="Arial"/>
          <w:color w:val="000000" w:themeColor="text1"/>
          <w:sz w:val="24"/>
          <w:szCs w:val="24"/>
        </w:rPr>
        <w:t xml:space="preserve">Representante a la Cámara                       Representante a la Cámara </w:t>
      </w:r>
    </w:p>
    <w:p w:rsidR="00E40B61" w:rsidRPr="0067798D" w:rsidRDefault="00E40B61" w:rsidP="00E40B61">
      <w:pPr>
        <w:rPr>
          <w:rFonts w:ascii="Century Gothic" w:hAnsi="Century Gothic"/>
          <w:sz w:val="24"/>
          <w:szCs w:val="24"/>
        </w:rPr>
      </w:pPr>
    </w:p>
    <w:p w:rsidR="00E40B61" w:rsidRPr="0067798D" w:rsidRDefault="00E40B61" w:rsidP="00E40B61">
      <w:pPr>
        <w:rPr>
          <w:rFonts w:ascii="Century Gothic" w:hAnsi="Century Gothic"/>
          <w:sz w:val="24"/>
          <w:szCs w:val="24"/>
        </w:rPr>
      </w:pPr>
    </w:p>
    <w:p w:rsidR="00E40B61" w:rsidRDefault="00E40B61" w:rsidP="00E40B61">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0A34E6" w:rsidRDefault="000A34E6" w:rsidP="00E40B61">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0A34E6" w:rsidRDefault="000A34E6" w:rsidP="00E40B61">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E35696" w:rsidRDefault="00E35696" w:rsidP="00E40B61">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E35696" w:rsidRPr="0067798D" w:rsidRDefault="00E35696" w:rsidP="00E40B61">
      <w:pPr>
        <w:widowControl w:val="0"/>
        <w:tabs>
          <w:tab w:val="left" w:pos="4043"/>
        </w:tabs>
        <w:autoSpaceDE w:val="0"/>
        <w:autoSpaceDN w:val="0"/>
        <w:spacing w:before="1" w:after="0" w:line="276" w:lineRule="auto"/>
        <w:ind w:left="-260" w:right="120"/>
        <w:jc w:val="both"/>
        <w:outlineLvl w:val="0"/>
        <w:rPr>
          <w:rFonts w:ascii="Century Gothic" w:eastAsia="Arial" w:hAnsi="Century Gothic" w:cs="Arial"/>
          <w:bCs/>
          <w:sz w:val="24"/>
          <w:szCs w:val="24"/>
          <w:lang w:val="es-ES" w:eastAsia="es-ES" w:bidi="es-ES"/>
        </w:rPr>
      </w:pPr>
    </w:p>
    <w:p w:rsidR="00E40B61" w:rsidRPr="0067798D" w:rsidRDefault="00E40B61" w:rsidP="00E40B61">
      <w:pPr>
        <w:widowControl w:val="0"/>
        <w:pBdr>
          <w:top w:val="nil"/>
          <w:left w:val="nil"/>
          <w:bottom w:val="nil"/>
          <w:right w:val="nil"/>
          <w:between w:val="nil"/>
        </w:pBdr>
        <w:spacing w:after="0" w:line="276" w:lineRule="auto"/>
        <w:jc w:val="both"/>
        <w:rPr>
          <w:rFonts w:ascii="Century Gothic" w:eastAsia="Calibri" w:hAnsi="Century Gothic" w:cs="Calibri"/>
          <w:sz w:val="24"/>
          <w:szCs w:val="24"/>
          <w:lang w:eastAsia="es-CO"/>
        </w:rPr>
      </w:pPr>
      <w:r w:rsidRPr="0067798D">
        <w:rPr>
          <w:rFonts w:ascii="Century Gothic" w:eastAsia="Calibri" w:hAnsi="Century Gothic" w:cs="Calibri"/>
          <w:sz w:val="24"/>
          <w:szCs w:val="24"/>
          <w:lang w:eastAsia="es-CO"/>
        </w:rPr>
        <w:t>____</w:t>
      </w:r>
      <w:r w:rsidR="00E35696">
        <w:rPr>
          <w:rFonts w:ascii="Century Gothic" w:eastAsia="Calibri" w:hAnsi="Century Gothic" w:cs="Calibri"/>
          <w:sz w:val="24"/>
          <w:szCs w:val="24"/>
          <w:lang w:eastAsia="es-CO"/>
        </w:rPr>
        <w:t>________________________                        ________________________________</w:t>
      </w:r>
    </w:p>
    <w:p w:rsidR="00E40B61" w:rsidRPr="0067798D" w:rsidRDefault="00E40B61" w:rsidP="00E40B61">
      <w:pPr>
        <w:widowControl w:val="0"/>
        <w:pBdr>
          <w:top w:val="nil"/>
          <w:left w:val="nil"/>
          <w:bottom w:val="nil"/>
          <w:right w:val="nil"/>
          <w:between w:val="nil"/>
        </w:pBdr>
        <w:spacing w:after="0" w:line="276" w:lineRule="auto"/>
        <w:jc w:val="both"/>
        <w:rPr>
          <w:rFonts w:ascii="Century Gothic" w:eastAsia="Calibri" w:hAnsi="Century Gothic" w:cs="Calibri"/>
          <w:b/>
          <w:sz w:val="24"/>
          <w:szCs w:val="24"/>
          <w:lang w:eastAsia="es-CO"/>
        </w:rPr>
      </w:pPr>
      <w:r w:rsidRPr="0067798D">
        <w:rPr>
          <w:rFonts w:ascii="Century Gothic" w:eastAsia="Calibri" w:hAnsi="Century Gothic" w:cs="Calibri"/>
          <w:b/>
          <w:sz w:val="24"/>
          <w:szCs w:val="24"/>
          <w:lang w:eastAsia="es-CO"/>
        </w:rPr>
        <w:t>LUIS ALBERTO ALBAN URBANO</w:t>
      </w:r>
      <w:r w:rsidRPr="0067798D">
        <w:rPr>
          <w:rFonts w:ascii="Century Gothic" w:eastAsia="Calibri" w:hAnsi="Century Gothic" w:cs="Calibri"/>
          <w:b/>
          <w:sz w:val="24"/>
          <w:szCs w:val="24"/>
          <w:lang w:eastAsia="es-CO"/>
        </w:rPr>
        <w:tab/>
      </w:r>
      <w:r w:rsidRPr="0067798D">
        <w:rPr>
          <w:rFonts w:ascii="Century Gothic" w:eastAsia="Calibri" w:hAnsi="Century Gothic" w:cs="Calibri"/>
          <w:b/>
          <w:sz w:val="24"/>
          <w:szCs w:val="24"/>
          <w:lang w:eastAsia="es-CO"/>
        </w:rPr>
        <w:tab/>
      </w:r>
      <w:r w:rsidRPr="0067798D">
        <w:rPr>
          <w:rFonts w:ascii="Century Gothic" w:eastAsia="Calibri" w:hAnsi="Century Gothic" w:cs="Calibri"/>
          <w:b/>
          <w:sz w:val="24"/>
          <w:szCs w:val="24"/>
          <w:lang w:eastAsia="es-CO"/>
        </w:rPr>
        <w:tab/>
        <w:t>CARLOS GERMAN NAVAS TALERO</w:t>
      </w:r>
    </w:p>
    <w:p w:rsidR="00E40B61" w:rsidRPr="0067798D" w:rsidRDefault="00E40B61" w:rsidP="00E40B61">
      <w:pPr>
        <w:widowControl w:val="0"/>
        <w:pBdr>
          <w:top w:val="nil"/>
          <w:left w:val="nil"/>
          <w:bottom w:val="nil"/>
          <w:right w:val="nil"/>
          <w:between w:val="nil"/>
        </w:pBdr>
        <w:spacing w:after="0" w:line="276" w:lineRule="auto"/>
        <w:jc w:val="both"/>
        <w:rPr>
          <w:rFonts w:ascii="Century Gothic" w:eastAsia="Calibri" w:hAnsi="Century Gothic" w:cs="Calibri"/>
          <w:sz w:val="24"/>
          <w:szCs w:val="24"/>
          <w:lang w:eastAsia="es-CO"/>
        </w:rPr>
      </w:pPr>
      <w:r w:rsidRPr="0067798D">
        <w:rPr>
          <w:rFonts w:ascii="Century Gothic" w:eastAsia="Calibri" w:hAnsi="Century Gothic" w:cs="Calibri"/>
          <w:sz w:val="24"/>
          <w:szCs w:val="24"/>
          <w:lang w:eastAsia="es-CO"/>
        </w:rPr>
        <w:t>Representante a la Cám</w:t>
      </w:r>
      <w:r w:rsidR="009406A2">
        <w:rPr>
          <w:rFonts w:ascii="Century Gothic" w:eastAsia="Calibri" w:hAnsi="Century Gothic" w:cs="Calibri"/>
          <w:sz w:val="24"/>
          <w:szCs w:val="24"/>
          <w:lang w:eastAsia="es-CO"/>
        </w:rPr>
        <w:t xml:space="preserve">ara                          </w:t>
      </w:r>
      <w:r w:rsidRPr="0067798D">
        <w:rPr>
          <w:rFonts w:ascii="Century Gothic" w:eastAsia="Calibri" w:hAnsi="Century Gothic" w:cs="Calibri"/>
          <w:sz w:val="24"/>
          <w:szCs w:val="24"/>
          <w:lang w:eastAsia="es-CO"/>
        </w:rPr>
        <w:t xml:space="preserve">Representante a la Cámara </w:t>
      </w:r>
    </w:p>
    <w:p w:rsidR="008A24E6" w:rsidRPr="0067798D" w:rsidRDefault="008A24E6" w:rsidP="003F31B0">
      <w:pPr>
        <w:rPr>
          <w:rFonts w:ascii="Century Gothic" w:hAnsi="Century Gothic"/>
          <w:sz w:val="24"/>
          <w:szCs w:val="24"/>
        </w:rPr>
      </w:pPr>
    </w:p>
    <w:p w:rsidR="00AA212A" w:rsidRPr="0067798D" w:rsidRDefault="00AA212A" w:rsidP="003F31B0">
      <w:pPr>
        <w:rPr>
          <w:rFonts w:ascii="Century Gothic" w:hAnsi="Century Gothic"/>
          <w:sz w:val="24"/>
          <w:szCs w:val="24"/>
        </w:rPr>
      </w:pPr>
    </w:p>
    <w:sectPr w:rsidR="00AA212A" w:rsidRPr="0067798D" w:rsidSect="00F84648">
      <w:headerReference w:type="default" r:id="rId11"/>
      <w:footerReference w:type="default" r:id="rId12"/>
      <w:pgSz w:w="12240" w:h="15840" w:code="1"/>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32" w:rsidRDefault="00684E32" w:rsidP="00686996">
      <w:pPr>
        <w:spacing w:after="0" w:line="240" w:lineRule="auto"/>
      </w:pPr>
      <w:r>
        <w:separator/>
      </w:r>
    </w:p>
  </w:endnote>
  <w:endnote w:type="continuationSeparator" w:id="0">
    <w:p w:rsidR="00684E32" w:rsidRDefault="00684E32" w:rsidP="0068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83" w:rsidRDefault="00406983" w:rsidP="001D39B7">
    <w:pPr>
      <w:pStyle w:val="Piedepgina"/>
      <w:jc w:val="center"/>
      <w:rPr>
        <w:rFonts w:asciiTheme="majorHAnsi" w:eastAsiaTheme="majorEastAsia" w:hAnsiTheme="majorHAnsi" w:cstheme="majorBidi"/>
        <w:color w:val="4F81BD" w:themeColor="accent1"/>
        <w:sz w:val="40"/>
        <w:szCs w:val="40"/>
      </w:rPr>
    </w:pPr>
    <w:r w:rsidRPr="00391C37">
      <w:rPr>
        <w:noProof/>
        <w:sz w:val="16"/>
        <w:szCs w:val="16"/>
        <w:lang w:eastAsia="es-CO"/>
      </w:rPr>
      <w:drawing>
        <wp:inline distT="0" distB="0" distL="0" distR="0" wp14:anchorId="6A90056D" wp14:editId="322D0ED3">
          <wp:extent cx="3114675" cy="2667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sdt>
      <w:sdtPr>
        <w:rPr>
          <w:rFonts w:eastAsiaTheme="minorEastAsia" w:cs="Times New Roman"/>
        </w:rPr>
        <w:id w:val="-245729691"/>
        <w:docPartObj>
          <w:docPartGallery w:val="Page Numbers (Bottom of Page)"/>
          <w:docPartUnique/>
        </w:docPartObj>
      </w:sdtPr>
      <w:sdtEndPr>
        <w:rPr>
          <w:rFonts w:asciiTheme="majorHAnsi" w:eastAsiaTheme="majorEastAsia" w:hAnsiTheme="majorHAnsi" w:cstheme="majorBidi"/>
          <w:color w:val="4F81BD" w:themeColor="accent1"/>
          <w:sz w:val="20"/>
          <w:szCs w:val="20"/>
        </w:rPr>
      </w:sdtEndPr>
      <w:sdtContent>
        <w:r w:rsidRPr="001D39B7">
          <w:rPr>
            <w:rFonts w:eastAsiaTheme="minorEastAsia" w:cs="Times New Roman"/>
            <w:sz w:val="20"/>
            <w:szCs w:val="20"/>
          </w:rPr>
          <w:fldChar w:fldCharType="begin"/>
        </w:r>
        <w:r w:rsidRPr="001D39B7">
          <w:rPr>
            <w:sz w:val="20"/>
            <w:szCs w:val="20"/>
          </w:rPr>
          <w:instrText>PAGE   \* MERGEFORMAT</w:instrText>
        </w:r>
        <w:r w:rsidRPr="001D39B7">
          <w:rPr>
            <w:rFonts w:eastAsiaTheme="minorEastAsia" w:cs="Times New Roman"/>
            <w:sz w:val="20"/>
            <w:szCs w:val="20"/>
          </w:rPr>
          <w:fldChar w:fldCharType="separate"/>
        </w:r>
        <w:r w:rsidR="00625279" w:rsidRPr="00625279">
          <w:rPr>
            <w:rFonts w:asciiTheme="majorHAnsi" w:eastAsiaTheme="majorEastAsia" w:hAnsiTheme="majorHAnsi" w:cstheme="majorBidi"/>
            <w:noProof/>
            <w:color w:val="4F81BD" w:themeColor="accent1"/>
            <w:sz w:val="20"/>
            <w:szCs w:val="20"/>
            <w:lang w:val="es-ES"/>
          </w:rPr>
          <w:t>53</w:t>
        </w:r>
        <w:r w:rsidRPr="001D39B7">
          <w:rPr>
            <w:rFonts w:asciiTheme="majorHAnsi" w:eastAsiaTheme="majorEastAsia" w:hAnsiTheme="majorHAnsi" w:cstheme="majorBidi"/>
            <w:color w:val="4F81BD" w:themeColor="accent1"/>
            <w:sz w:val="20"/>
            <w:szCs w:val="20"/>
          </w:rPr>
          <w:fldChar w:fldCharType="end"/>
        </w:r>
      </w:sdtContent>
    </w:sdt>
  </w:p>
  <w:p w:rsidR="00406983" w:rsidRPr="009173F9" w:rsidRDefault="00406983" w:rsidP="00664A71">
    <w:pPr>
      <w:pStyle w:val="Piedepgina"/>
      <w:jc w:val="center"/>
      <w:rPr>
        <w:rFonts w:ascii="Bodoni MT" w:hAnsi="Bodoni MT"/>
        <w:sz w:val="18"/>
        <w:szCs w:val="18"/>
      </w:rPr>
    </w:pPr>
    <w:proofErr w:type="spellStart"/>
    <w:r w:rsidRPr="009173F9">
      <w:rPr>
        <w:rFonts w:ascii="Bodoni MT" w:hAnsi="Bodoni MT"/>
        <w:sz w:val="18"/>
        <w:szCs w:val="18"/>
      </w:rPr>
      <w:t>Cra</w:t>
    </w:r>
    <w:proofErr w:type="spellEnd"/>
    <w:r w:rsidRPr="009173F9">
      <w:rPr>
        <w:rFonts w:ascii="Bodoni MT" w:hAnsi="Bodoni MT"/>
        <w:sz w:val="18"/>
        <w:szCs w:val="18"/>
      </w:rPr>
      <w:t xml:space="preserve"> 7ª. N° 8 – 68 Piso 5°</w:t>
    </w:r>
    <w:r>
      <w:rPr>
        <w:rFonts w:ascii="Bodoni MT" w:hAnsi="Bodoni MT"/>
        <w:sz w:val="18"/>
        <w:szCs w:val="18"/>
      </w:rPr>
      <w:t xml:space="preserve"> oficina 530</w:t>
    </w:r>
    <w:r w:rsidRPr="009173F9">
      <w:rPr>
        <w:rFonts w:ascii="Bodoni MT" w:hAnsi="Bodoni MT"/>
        <w:sz w:val="18"/>
        <w:szCs w:val="18"/>
      </w:rPr>
      <w:t xml:space="preserve"> Edificio Nuevo Congreso</w:t>
    </w:r>
  </w:p>
  <w:p w:rsidR="00406983" w:rsidRPr="009173F9" w:rsidRDefault="00406983" w:rsidP="00664A71">
    <w:pPr>
      <w:pStyle w:val="Piedepgina"/>
      <w:jc w:val="center"/>
      <w:rPr>
        <w:rFonts w:ascii="Bodoni MT" w:hAnsi="Bodoni MT"/>
        <w:sz w:val="18"/>
        <w:szCs w:val="18"/>
      </w:rPr>
    </w:pPr>
    <w:r w:rsidRPr="009173F9">
      <w:rPr>
        <w:rFonts w:ascii="Bodoni MT" w:hAnsi="Bodoni MT"/>
        <w:sz w:val="18"/>
        <w:szCs w:val="18"/>
      </w:rPr>
      <w:t>Teléfon</w:t>
    </w:r>
    <w:r>
      <w:rPr>
        <w:rFonts w:ascii="Bodoni MT" w:hAnsi="Bodoni MT"/>
        <w:sz w:val="18"/>
        <w:szCs w:val="18"/>
      </w:rPr>
      <w:t>os: 4325100 ext. 3639</w:t>
    </w:r>
  </w:p>
  <w:p w:rsidR="00406983" w:rsidRDefault="00406983" w:rsidP="00664A71">
    <w:pPr>
      <w:pStyle w:val="Piedepgina"/>
      <w:jc w:val="center"/>
      <w:rPr>
        <w:rFonts w:ascii="Bodoni MT" w:hAnsi="Bodoni MT"/>
        <w:sz w:val="18"/>
        <w:szCs w:val="18"/>
      </w:rPr>
    </w:pPr>
    <w:r w:rsidRPr="009173F9">
      <w:rPr>
        <w:rFonts w:ascii="Bodoni MT" w:hAnsi="Bodoni MT"/>
        <w:sz w:val="18"/>
        <w:szCs w:val="18"/>
      </w:rPr>
      <w:t xml:space="preserve">E-mail:  </w:t>
    </w:r>
    <w:r>
      <w:rPr>
        <w:rFonts w:ascii="Bodoni MT" w:hAnsi="Bodoni MT"/>
        <w:sz w:val="18"/>
        <w:szCs w:val="18"/>
      </w:rPr>
      <w:t>buenaventura.leon@hotmail.com</w:t>
    </w:r>
  </w:p>
  <w:p w:rsidR="00406983" w:rsidRPr="009173F9" w:rsidRDefault="00406983" w:rsidP="00664A71">
    <w:pPr>
      <w:pStyle w:val="Piedepgina"/>
      <w:jc w:val="center"/>
      <w:rPr>
        <w:rFonts w:ascii="Bodoni MT" w:hAnsi="Bodoni MT"/>
        <w:sz w:val="18"/>
        <w:szCs w:val="18"/>
      </w:rPr>
    </w:pPr>
    <w:r w:rsidRPr="009173F9">
      <w:rPr>
        <w:rFonts w:ascii="Bodoni MT" w:hAnsi="Bodoni MT"/>
        <w:sz w:val="18"/>
        <w:szCs w:val="18"/>
      </w:rPr>
      <w:t>Bogotá, Colombia.</w:t>
    </w:r>
  </w:p>
  <w:p w:rsidR="00406983" w:rsidRDefault="004069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32" w:rsidRDefault="00684E32" w:rsidP="00686996">
      <w:pPr>
        <w:spacing w:after="0" w:line="240" w:lineRule="auto"/>
      </w:pPr>
      <w:r>
        <w:separator/>
      </w:r>
    </w:p>
  </w:footnote>
  <w:footnote w:type="continuationSeparator" w:id="0">
    <w:p w:rsidR="00684E32" w:rsidRDefault="00684E32" w:rsidP="00686996">
      <w:pPr>
        <w:spacing w:after="0" w:line="240" w:lineRule="auto"/>
      </w:pPr>
      <w:r>
        <w:continuationSeparator/>
      </w:r>
    </w:p>
  </w:footnote>
  <w:footnote w:id="1">
    <w:p w:rsidR="00406983" w:rsidRDefault="00406983" w:rsidP="002C6E5F">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 xml:space="preserve">Gobierno y Asuntos Públicos, </w:t>
      </w:r>
      <w:r>
        <w:rPr>
          <w:rFonts w:ascii="Garamond" w:eastAsia="Garamond" w:hAnsi="Garamond" w:cs="Garamond"/>
          <w:color w:val="000000"/>
          <w:sz w:val="16"/>
          <w:szCs w:val="16"/>
        </w:rPr>
        <w:t xml:space="preserve">Cano, L. F. 2008 147-151. </w:t>
      </w:r>
    </w:p>
  </w:footnote>
  <w:footnote w:id="2">
    <w:p w:rsidR="00406983" w:rsidRDefault="00406983" w:rsidP="002C6E5F">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Corte Constitucional. (28 de Julio de 2017). Sentencia T-487/2017. Magistrado Ponente: Alberto Rojas Ríos.</w:t>
      </w:r>
    </w:p>
  </w:footnote>
  <w:footnote w:id="3">
    <w:p w:rsidR="00406983" w:rsidRDefault="00406983" w:rsidP="002C6E5F">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Corte Constitucional. (8 de Abril de 2003). Sentencia C-292/2003. Magistrado Ponente: Eduardo Montealegre </w:t>
      </w:r>
      <w:proofErr w:type="spellStart"/>
      <w:r>
        <w:rPr>
          <w:color w:val="000000"/>
          <w:sz w:val="20"/>
          <w:szCs w:val="20"/>
        </w:rPr>
        <w:t>Lynett</w:t>
      </w:r>
      <w:proofErr w:type="spellEnd"/>
      <w:r>
        <w:rPr>
          <w:color w:val="000000"/>
          <w:sz w:val="20"/>
          <w:szCs w:val="20"/>
        </w:rPr>
        <w:t xml:space="preserve">. </w:t>
      </w:r>
    </w:p>
  </w:footnote>
  <w:footnote w:id="4">
    <w:p w:rsidR="00406983" w:rsidRDefault="00406983" w:rsidP="002C6E5F">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Mendoza Manjarrez, R (11 de Agosto de 2013¿Quién ve por las veedurías ciudadanas?. El Heraldo. Recuperado de: www.elheraldo.co </w:t>
      </w:r>
    </w:p>
    <w:p w:rsidR="00406983" w:rsidRDefault="00406983" w:rsidP="002C6E5F">
      <w:pPr>
        <w:pBdr>
          <w:top w:val="nil"/>
          <w:left w:val="nil"/>
          <w:bottom w:val="nil"/>
          <w:right w:val="nil"/>
          <w:between w:val="nil"/>
        </w:pBdr>
        <w:ind w:hanging="2"/>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83" w:rsidRDefault="00406983">
    <w:pPr>
      <w:pStyle w:val="Encabezado"/>
    </w:pPr>
    <w:r>
      <w:rPr>
        <w:noProof/>
        <w:lang w:eastAsia="es-CO"/>
      </w:rPr>
      <w:drawing>
        <wp:anchor distT="0" distB="0" distL="114300" distR="114300" simplePos="0" relativeHeight="251656704" behindDoc="0" locked="0" layoutInCell="1" allowOverlap="1" wp14:anchorId="0800B5EA" wp14:editId="1E4F7D8B">
          <wp:simplePos x="0" y="0"/>
          <wp:positionH relativeFrom="margin">
            <wp:align>center</wp:align>
          </wp:positionH>
          <wp:positionV relativeFrom="paragraph">
            <wp:posOffset>-238760</wp:posOffset>
          </wp:positionV>
          <wp:extent cx="2004060" cy="680085"/>
          <wp:effectExtent l="0" t="0" r="0" b="5715"/>
          <wp:wrapNone/>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6800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D42"/>
    <w:multiLevelType w:val="hybridMultilevel"/>
    <w:tmpl w:val="8D5A4A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4E2F86"/>
    <w:multiLevelType w:val="hybridMultilevel"/>
    <w:tmpl w:val="91C6CAF4"/>
    <w:lvl w:ilvl="0" w:tplc="2A8EF256">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1EE9"/>
    <w:multiLevelType w:val="hybridMultilevel"/>
    <w:tmpl w:val="881E7912"/>
    <w:lvl w:ilvl="0" w:tplc="240A000D">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144DB5"/>
    <w:multiLevelType w:val="hybridMultilevel"/>
    <w:tmpl w:val="E0860166"/>
    <w:lvl w:ilvl="0" w:tplc="EA544636">
      <w:numFmt w:val="bullet"/>
      <w:lvlText w:val=""/>
      <w:lvlJc w:val="left"/>
      <w:pPr>
        <w:ind w:left="100" w:hanging="191"/>
      </w:pPr>
      <w:rPr>
        <w:rFonts w:ascii="Symbol" w:eastAsia="Symbol" w:hAnsi="Symbol" w:cs="Symbol" w:hint="default"/>
        <w:w w:val="100"/>
        <w:sz w:val="24"/>
        <w:szCs w:val="24"/>
        <w:lang w:val="es-ES" w:eastAsia="es-ES" w:bidi="es-ES"/>
      </w:rPr>
    </w:lvl>
    <w:lvl w:ilvl="1" w:tplc="DF8A55C4">
      <w:numFmt w:val="bullet"/>
      <w:lvlText w:val="•"/>
      <w:lvlJc w:val="left"/>
      <w:pPr>
        <w:ind w:left="962" w:hanging="191"/>
      </w:pPr>
      <w:rPr>
        <w:rFonts w:hint="default"/>
        <w:lang w:val="es-ES" w:eastAsia="es-ES" w:bidi="es-ES"/>
      </w:rPr>
    </w:lvl>
    <w:lvl w:ilvl="2" w:tplc="97E49066">
      <w:numFmt w:val="bullet"/>
      <w:lvlText w:val="•"/>
      <w:lvlJc w:val="left"/>
      <w:pPr>
        <w:ind w:left="1825" w:hanging="191"/>
      </w:pPr>
      <w:rPr>
        <w:rFonts w:hint="default"/>
        <w:lang w:val="es-ES" w:eastAsia="es-ES" w:bidi="es-ES"/>
      </w:rPr>
    </w:lvl>
    <w:lvl w:ilvl="3" w:tplc="280EEC68">
      <w:numFmt w:val="bullet"/>
      <w:lvlText w:val="•"/>
      <w:lvlJc w:val="left"/>
      <w:pPr>
        <w:ind w:left="2687" w:hanging="191"/>
      </w:pPr>
      <w:rPr>
        <w:rFonts w:hint="default"/>
        <w:lang w:val="es-ES" w:eastAsia="es-ES" w:bidi="es-ES"/>
      </w:rPr>
    </w:lvl>
    <w:lvl w:ilvl="4" w:tplc="EA70715E">
      <w:numFmt w:val="bullet"/>
      <w:lvlText w:val="•"/>
      <w:lvlJc w:val="left"/>
      <w:pPr>
        <w:ind w:left="3550" w:hanging="191"/>
      </w:pPr>
      <w:rPr>
        <w:rFonts w:hint="default"/>
        <w:lang w:val="es-ES" w:eastAsia="es-ES" w:bidi="es-ES"/>
      </w:rPr>
    </w:lvl>
    <w:lvl w:ilvl="5" w:tplc="8B166C74">
      <w:numFmt w:val="bullet"/>
      <w:lvlText w:val="•"/>
      <w:lvlJc w:val="left"/>
      <w:pPr>
        <w:ind w:left="4412" w:hanging="191"/>
      </w:pPr>
      <w:rPr>
        <w:rFonts w:hint="default"/>
        <w:lang w:val="es-ES" w:eastAsia="es-ES" w:bidi="es-ES"/>
      </w:rPr>
    </w:lvl>
    <w:lvl w:ilvl="6" w:tplc="269A5228">
      <w:numFmt w:val="bullet"/>
      <w:lvlText w:val="•"/>
      <w:lvlJc w:val="left"/>
      <w:pPr>
        <w:ind w:left="5275" w:hanging="191"/>
      </w:pPr>
      <w:rPr>
        <w:rFonts w:hint="default"/>
        <w:lang w:val="es-ES" w:eastAsia="es-ES" w:bidi="es-ES"/>
      </w:rPr>
    </w:lvl>
    <w:lvl w:ilvl="7" w:tplc="2DA80712">
      <w:numFmt w:val="bullet"/>
      <w:lvlText w:val="•"/>
      <w:lvlJc w:val="left"/>
      <w:pPr>
        <w:ind w:left="6137" w:hanging="191"/>
      </w:pPr>
      <w:rPr>
        <w:rFonts w:hint="default"/>
        <w:lang w:val="es-ES" w:eastAsia="es-ES" w:bidi="es-ES"/>
      </w:rPr>
    </w:lvl>
    <w:lvl w:ilvl="8" w:tplc="A65EDB6C">
      <w:numFmt w:val="bullet"/>
      <w:lvlText w:val="•"/>
      <w:lvlJc w:val="left"/>
      <w:pPr>
        <w:ind w:left="7000" w:hanging="191"/>
      </w:pPr>
      <w:rPr>
        <w:rFonts w:hint="default"/>
        <w:lang w:val="es-ES" w:eastAsia="es-ES" w:bidi="es-ES"/>
      </w:rPr>
    </w:lvl>
  </w:abstractNum>
  <w:abstractNum w:abstractNumId="4" w15:restartNumberingAfterBreak="0">
    <w:nsid w:val="10F2542F"/>
    <w:multiLevelType w:val="hybridMultilevel"/>
    <w:tmpl w:val="BE24E044"/>
    <w:lvl w:ilvl="0" w:tplc="0409000F">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5" w15:restartNumberingAfterBreak="0">
    <w:nsid w:val="11C724CD"/>
    <w:multiLevelType w:val="multilevel"/>
    <w:tmpl w:val="E630681C"/>
    <w:lvl w:ilvl="0">
      <w:start w:val="1"/>
      <w:numFmt w:val="lowerLetter"/>
      <w:lvlText w:val="%1."/>
      <w:lvlJc w:val="left"/>
      <w:pPr>
        <w:ind w:left="360" w:hanging="360"/>
      </w:pPr>
      <w:rPr>
        <w:b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7E71F92"/>
    <w:multiLevelType w:val="hybridMultilevel"/>
    <w:tmpl w:val="42121D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8260F3"/>
    <w:multiLevelType w:val="hybridMultilevel"/>
    <w:tmpl w:val="C8FABEFE"/>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C77C60"/>
    <w:multiLevelType w:val="hybridMultilevel"/>
    <w:tmpl w:val="4532FF94"/>
    <w:lvl w:ilvl="0" w:tplc="13B0B81C">
      <w:start w:val="3"/>
      <w:numFmt w:val="bullet"/>
      <w:lvlText w:val="-"/>
      <w:lvlJc w:val="left"/>
      <w:pPr>
        <w:ind w:left="360" w:hanging="360"/>
      </w:pPr>
      <w:rPr>
        <w:rFonts w:ascii="Arial" w:eastAsiaTheme="minorHAnsi"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F746A24"/>
    <w:multiLevelType w:val="hybridMultilevel"/>
    <w:tmpl w:val="BE24E044"/>
    <w:lvl w:ilvl="0" w:tplc="0409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1FCB64C3"/>
    <w:multiLevelType w:val="hybridMultilevel"/>
    <w:tmpl w:val="2DEC0D9A"/>
    <w:lvl w:ilvl="0" w:tplc="17D6B1DC">
      <w:start w:val="1"/>
      <w:numFmt w:val="upperRoman"/>
      <w:lvlText w:val="%1."/>
      <w:lvlJc w:val="left"/>
      <w:pPr>
        <w:ind w:left="1288"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EA1CA5"/>
    <w:multiLevelType w:val="multilevel"/>
    <w:tmpl w:val="3C9CA8B0"/>
    <w:lvl w:ilvl="0">
      <w:start w:val="6"/>
      <w:numFmt w:val="bullet"/>
      <w:lvlText w:val="-"/>
      <w:lvlJc w:val="left"/>
      <w:pPr>
        <w:ind w:left="36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9C1FB8"/>
    <w:multiLevelType w:val="hybridMultilevel"/>
    <w:tmpl w:val="DF4C290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22E5733"/>
    <w:multiLevelType w:val="hybridMultilevel"/>
    <w:tmpl w:val="46127258"/>
    <w:lvl w:ilvl="0" w:tplc="65027C7C">
      <w:start w:val="1"/>
      <w:numFmt w:val="low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4" w15:restartNumberingAfterBreak="0">
    <w:nsid w:val="33377830"/>
    <w:multiLevelType w:val="hybridMultilevel"/>
    <w:tmpl w:val="204E9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E3052"/>
    <w:multiLevelType w:val="hybridMultilevel"/>
    <w:tmpl w:val="F66C498A"/>
    <w:lvl w:ilvl="0" w:tplc="CA6AEFF0">
      <w:start w:val="1"/>
      <w:numFmt w:val="decimal"/>
      <w:lvlText w:val="%1."/>
      <w:lvlJc w:val="left"/>
      <w:pPr>
        <w:ind w:left="100" w:hanging="295"/>
        <w:jc w:val="right"/>
      </w:pPr>
      <w:rPr>
        <w:rFonts w:ascii="Arial" w:eastAsia="Arial" w:hAnsi="Arial" w:cs="Arial" w:hint="default"/>
        <w:spacing w:val="0"/>
        <w:w w:val="99"/>
        <w:sz w:val="24"/>
        <w:szCs w:val="24"/>
        <w:lang w:val="es-ES" w:eastAsia="es-ES" w:bidi="es-ES"/>
      </w:rPr>
    </w:lvl>
    <w:lvl w:ilvl="1" w:tplc="5232D64C">
      <w:start w:val="5"/>
      <w:numFmt w:val="decimal"/>
      <w:lvlText w:val="%2."/>
      <w:lvlJc w:val="left"/>
      <w:pPr>
        <w:ind w:left="1621" w:hanging="361"/>
        <w:jc w:val="right"/>
      </w:pPr>
      <w:rPr>
        <w:rFonts w:hint="default"/>
        <w:b/>
        <w:bCs/>
        <w:spacing w:val="-9"/>
        <w:w w:val="99"/>
        <w:lang w:val="es-ES" w:eastAsia="es-ES" w:bidi="es-ES"/>
      </w:rPr>
    </w:lvl>
    <w:lvl w:ilvl="2" w:tplc="E1A28648">
      <w:numFmt w:val="bullet"/>
      <w:lvlText w:val="•"/>
      <w:lvlJc w:val="left"/>
      <w:pPr>
        <w:ind w:left="2409" w:hanging="361"/>
      </w:pPr>
      <w:rPr>
        <w:rFonts w:hint="default"/>
        <w:lang w:val="es-ES" w:eastAsia="es-ES" w:bidi="es-ES"/>
      </w:rPr>
    </w:lvl>
    <w:lvl w:ilvl="3" w:tplc="EBA0161E">
      <w:numFmt w:val="bullet"/>
      <w:lvlText w:val="•"/>
      <w:lvlJc w:val="left"/>
      <w:pPr>
        <w:ind w:left="3198" w:hanging="361"/>
      </w:pPr>
      <w:rPr>
        <w:rFonts w:hint="default"/>
        <w:lang w:val="es-ES" w:eastAsia="es-ES" w:bidi="es-ES"/>
      </w:rPr>
    </w:lvl>
    <w:lvl w:ilvl="4" w:tplc="F6E68C38">
      <w:numFmt w:val="bullet"/>
      <w:lvlText w:val="•"/>
      <w:lvlJc w:val="left"/>
      <w:pPr>
        <w:ind w:left="3988" w:hanging="361"/>
      </w:pPr>
      <w:rPr>
        <w:rFonts w:hint="default"/>
        <w:lang w:val="es-ES" w:eastAsia="es-ES" w:bidi="es-ES"/>
      </w:rPr>
    </w:lvl>
    <w:lvl w:ilvl="5" w:tplc="A420CDDE">
      <w:numFmt w:val="bullet"/>
      <w:lvlText w:val="•"/>
      <w:lvlJc w:val="left"/>
      <w:pPr>
        <w:ind w:left="4777" w:hanging="361"/>
      </w:pPr>
      <w:rPr>
        <w:rFonts w:hint="default"/>
        <w:lang w:val="es-ES" w:eastAsia="es-ES" w:bidi="es-ES"/>
      </w:rPr>
    </w:lvl>
    <w:lvl w:ilvl="6" w:tplc="636460FA">
      <w:numFmt w:val="bullet"/>
      <w:lvlText w:val="•"/>
      <w:lvlJc w:val="left"/>
      <w:pPr>
        <w:ind w:left="5567" w:hanging="361"/>
      </w:pPr>
      <w:rPr>
        <w:rFonts w:hint="default"/>
        <w:lang w:val="es-ES" w:eastAsia="es-ES" w:bidi="es-ES"/>
      </w:rPr>
    </w:lvl>
    <w:lvl w:ilvl="7" w:tplc="BE08C00A">
      <w:numFmt w:val="bullet"/>
      <w:lvlText w:val="•"/>
      <w:lvlJc w:val="left"/>
      <w:pPr>
        <w:ind w:left="6356" w:hanging="361"/>
      </w:pPr>
      <w:rPr>
        <w:rFonts w:hint="default"/>
        <w:lang w:val="es-ES" w:eastAsia="es-ES" w:bidi="es-ES"/>
      </w:rPr>
    </w:lvl>
    <w:lvl w:ilvl="8" w:tplc="F6DE6390">
      <w:numFmt w:val="bullet"/>
      <w:lvlText w:val="•"/>
      <w:lvlJc w:val="left"/>
      <w:pPr>
        <w:ind w:left="7146" w:hanging="361"/>
      </w:pPr>
      <w:rPr>
        <w:rFonts w:hint="default"/>
        <w:lang w:val="es-ES" w:eastAsia="es-ES" w:bidi="es-ES"/>
      </w:rPr>
    </w:lvl>
  </w:abstractNum>
  <w:abstractNum w:abstractNumId="16" w15:restartNumberingAfterBreak="0">
    <w:nsid w:val="34D92541"/>
    <w:multiLevelType w:val="hybridMultilevel"/>
    <w:tmpl w:val="4F5E27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D260FA"/>
    <w:multiLevelType w:val="hybridMultilevel"/>
    <w:tmpl w:val="9F0C2A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A0A3E4C"/>
    <w:multiLevelType w:val="hybridMultilevel"/>
    <w:tmpl w:val="AE022ED8"/>
    <w:lvl w:ilvl="0" w:tplc="240A000D">
      <w:start w:val="1"/>
      <w:numFmt w:val="bullet"/>
      <w:lvlText w:val=""/>
      <w:lvlJc w:val="left"/>
      <w:pPr>
        <w:ind w:left="501" w:hanging="360"/>
      </w:pPr>
      <w:rPr>
        <w:rFonts w:ascii="Wingdings" w:hAnsi="Wingdings"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9" w15:restartNumberingAfterBreak="0">
    <w:nsid w:val="3A3D67B1"/>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1F098D"/>
    <w:multiLevelType w:val="hybridMultilevel"/>
    <w:tmpl w:val="BE24E044"/>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0D04E7"/>
    <w:multiLevelType w:val="hybridMultilevel"/>
    <w:tmpl w:val="C8FABEFE"/>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C45184"/>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A05077"/>
    <w:multiLevelType w:val="hybridMultilevel"/>
    <w:tmpl w:val="4246023A"/>
    <w:lvl w:ilvl="0" w:tplc="32A44082">
      <w:start w:val="1"/>
      <w:numFmt w:val="bullet"/>
      <w:lvlText w:val=""/>
      <w:lvlJc w:val="left"/>
      <w:pPr>
        <w:ind w:left="720" w:hanging="360"/>
      </w:pPr>
      <w:rPr>
        <w:rFonts w:ascii="Symbol" w:eastAsia="Arial" w:hAnsi="Symbol" w:cs="Arial"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FB4CE8"/>
    <w:multiLevelType w:val="hybridMultilevel"/>
    <w:tmpl w:val="E49A9E1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E84EFC"/>
    <w:multiLevelType w:val="hybridMultilevel"/>
    <w:tmpl w:val="9EA80EEE"/>
    <w:lvl w:ilvl="0" w:tplc="240A0019">
      <w:start w:val="10"/>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F76191F"/>
    <w:multiLevelType w:val="hybridMultilevel"/>
    <w:tmpl w:val="D2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94B15"/>
    <w:multiLevelType w:val="hybridMultilevel"/>
    <w:tmpl w:val="9EAE285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15:restartNumberingAfterBreak="0">
    <w:nsid w:val="59CB1567"/>
    <w:multiLevelType w:val="hybridMultilevel"/>
    <w:tmpl w:val="0532A3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2D2BA2"/>
    <w:multiLevelType w:val="hybridMultilevel"/>
    <w:tmpl w:val="607000A2"/>
    <w:lvl w:ilvl="0" w:tplc="7332A06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DC22216"/>
    <w:multiLevelType w:val="hybridMultilevel"/>
    <w:tmpl w:val="AE5ED240"/>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1" w15:restartNumberingAfterBreak="0">
    <w:nsid w:val="5E7D1B5A"/>
    <w:multiLevelType w:val="hybridMultilevel"/>
    <w:tmpl w:val="2708B766"/>
    <w:lvl w:ilvl="0" w:tplc="6DD4CDCC">
      <w:start w:val="1"/>
      <w:numFmt w:val="upperRoman"/>
      <w:lvlText w:val="%1."/>
      <w:lvlJc w:val="left"/>
      <w:pPr>
        <w:ind w:left="360" w:hanging="360"/>
      </w:pPr>
      <w:rPr>
        <w:rFonts w:ascii="Arial" w:eastAsiaTheme="minorHAnsi" w:hAnsi="Arial" w:cs="Arial"/>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2E0724D"/>
    <w:multiLevelType w:val="hybridMultilevel"/>
    <w:tmpl w:val="955E9D54"/>
    <w:lvl w:ilvl="0" w:tplc="72409772">
      <w:start w:val="20"/>
      <w:numFmt w:val="bullet"/>
      <w:lvlText w:val="-"/>
      <w:lvlJc w:val="left"/>
      <w:pPr>
        <w:ind w:left="360" w:hanging="360"/>
      </w:pPr>
      <w:rPr>
        <w:rFonts w:ascii="Arial" w:eastAsiaTheme="minorHAnsi"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7E470A7"/>
    <w:multiLevelType w:val="hybridMultilevel"/>
    <w:tmpl w:val="F2BEF3B6"/>
    <w:lvl w:ilvl="0" w:tplc="3636FDD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DB21007"/>
    <w:multiLevelType w:val="hybridMultilevel"/>
    <w:tmpl w:val="2DEC0D9A"/>
    <w:lvl w:ilvl="0" w:tplc="17D6B1D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B254FD"/>
    <w:multiLevelType w:val="hybridMultilevel"/>
    <w:tmpl w:val="607000A2"/>
    <w:lvl w:ilvl="0" w:tplc="7332A06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58F4767"/>
    <w:multiLevelType w:val="hybridMultilevel"/>
    <w:tmpl w:val="075213AE"/>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7" w15:restartNumberingAfterBreak="0">
    <w:nsid w:val="75E23471"/>
    <w:multiLevelType w:val="hybridMultilevel"/>
    <w:tmpl w:val="D936965A"/>
    <w:lvl w:ilvl="0" w:tplc="9C502160">
      <w:start w:val="1"/>
      <w:numFmt w:val="upp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96D28BE"/>
    <w:multiLevelType w:val="hybridMultilevel"/>
    <w:tmpl w:val="D864E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6"/>
  </w:num>
  <w:num w:numId="3">
    <w:abstractNumId w:val="31"/>
  </w:num>
  <w:num w:numId="4">
    <w:abstractNumId w:val="37"/>
  </w:num>
  <w:num w:numId="5">
    <w:abstractNumId w:val="18"/>
  </w:num>
  <w:num w:numId="6">
    <w:abstractNumId w:val="16"/>
  </w:num>
  <w:num w:numId="7">
    <w:abstractNumId w:val="19"/>
  </w:num>
  <w:num w:numId="8">
    <w:abstractNumId w:val="22"/>
  </w:num>
  <w:num w:numId="9">
    <w:abstractNumId w:val="28"/>
  </w:num>
  <w:num w:numId="10">
    <w:abstractNumId w:val="2"/>
  </w:num>
  <w:num w:numId="11">
    <w:abstractNumId w:val="3"/>
  </w:num>
  <w:num w:numId="12">
    <w:abstractNumId w:val="15"/>
  </w:num>
  <w:num w:numId="13">
    <w:abstractNumId w:val="0"/>
  </w:num>
  <w:num w:numId="14">
    <w:abstractNumId w:val="4"/>
  </w:num>
  <w:num w:numId="15">
    <w:abstractNumId w:val="9"/>
  </w:num>
  <w:num w:numId="16">
    <w:abstractNumId w:val="10"/>
  </w:num>
  <w:num w:numId="17">
    <w:abstractNumId w:val="8"/>
  </w:num>
  <w:num w:numId="18">
    <w:abstractNumId w:val="17"/>
  </w:num>
  <w:num w:numId="19">
    <w:abstractNumId w:val="6"/>
  </w:num>
  <w:num w:numId="20">
    <w:abstractNumId w:val="24"/>
  </w:num>
  <w:num w:numId="21">
    <w:abstractNumId w:val="34"/>
  </w:num>
  <w:num w:numId="22">
    <w:abstractNumId w:val="20"/>
  </w:num>
  <w:num w:numId="23">
    <w:abstractNumId w:val="14"/>
  </w:num>
  <w:num w:numId="24">
    <w:abstractNumId w:val="27"/>
  </w:num>
  <w:num w:numId="25">
    <w:abstractNumId w:val="38"/>
  </w:num>
  <w:num w:numId="26">
    <w:abstractNumId w:val="11"/>
  </w:num>
  <w:num w:numId="27">
    <w:abstractNumId w:val="23"/>
  </w:num>
  <w:num w:numId="28">
    <w:abstractNumId w:val="33"/>
  </w:num>
  <w:num w:numId="29">
    <w:abstractNumId w:val="7"/>
  </w:num>
  <w:num w:numId="30">
    <w:abstractNumId w:val="32"/>
  </w:num>
  <w:num w:numId="31">
    <w:abstractNumId w:val="5"/>
  </w:num>
  <w:num w:numId="32">
    <w:abstractNumId w:val="35"/>
  </w:num>
  <w:num w:numId="33">
    <w:abstractNumId w:val="30"/>
  </w:num>
  <w:num w:numId="34">
    <w:abstractNumId w:val="36"/>
  </w:num>
  <w:num w:numId="35">
    <w:abstractNumId w:val="29"/>
  </w:num>
  <w:num w:numId="36">
    <w:abstractNumId w:val="12"/>
  </w:num>
  <w:num w:numId="37">
    <w:abstractNumId w:val="13"/>
  </w:num>
  <w:num w:numId="38">
    <w:abstractNumId w:val="21"/>
  </w:num>
  <w:num w:numId="3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96"/>
    <w:rsid w:val="00002535"/>
    <w:rsid w:val="00002C3F"/>
    <w:rsid w:val="000033D6"/>
    <w:rsid w:val="000040D2"/>
    <w:rsid w:val="00004536"/>
    <w:rsid w:val="00004789"/>
    <w:rsid w:val="00004B6D"/>
    <w:rsid w:val="00023FF8"/>
    <w:rsid w:val="000244BB"/>
    <w:rsid w:val="000252B8"/>
    <w:rsid w:val="00026D96"/>
    <w:rsid w:val="00026FFE"/>
    <w:rsid w:val="0003385E"/>
    <w:rsid w:val="00034437"/>
    <w:rsid w:val="00043C98"/>
    <w:rsid w:val="00052940"/>
    <w:rsid w:val="00053F2E"/>
    <w:rsid w:val="00063011"/>
    <w:rsid w:val="00067AAE"/>
    <w:rsid w:val="00074B20"/>
    <w:rsid w:val="000806BB"/>
    <w:rsid w:val="00083530"/>
    <w:rsid w:val="000879CE"/>
    <w:rsid w:val="0009053A"/>
    <w:rsid w:val="00093CDF"/>
    <w:rsid w:val="000954CD"/>
    <w:rsid w:val="00096E13"/>
    <w:rsid w:val="000A1B71"/>
    <w:rsid w:val="000A34E6"/>
    <w:rsid w:val="000A4D3A"/>
    <w:rsid w:val="000B2746"/>
    <w:rsid w:val="000B2CFF"/>
    <w:rsid w:val="000B5B0B"/>
    <w:rsid w:val="000B5F45"/>
    <w:rsid w:val="000B6CC0"/>
    <w:rsid w:val="000B70E7"/>
    <w:rsid w:val="000C5A89"/>
    <w:rsid w:val="000F27B3"/>
    <w:rsid w:val="000F7F26"/>
    <w:rsid w:val="00106587"/>
    <w:rsid w:val="00110887"/>
    <w:rsid w:val="00111483"/>
    <w:rsid w:val="001172F0"/>
    <w:rsid w:val="00117C17"/>
    <w:rsid w:val="00117D53"/>
    <w:rsid w:val="00126E2E"/>
    <w:rsid w:val="00132FF7"/>
    <w:rsid w:val="0013304C"/>
    <w:rsid w:val="001361FF"/>
    <w:rsid w:val="001408C0"/>
    <w:rsid w:val="001422CE"/>
    <w:rsid w:val="00144DDC"/>
    <w:rsid w:val="0014579A"/>
    <w:rsid w:val="00145BD4"/>
    <w:rsid w:val="00146F19"/>
    <w:rsid w:val="001472F5"/>
    <w:rsid w:val="00153143"/>
    <w:rsid w:val="001561C9"/>
    <w:rsid w:val="00157CF0"/>
    <w:rsid w:val="00160269"/>
    <w:rsid w:val="00177CD2"/>
    <w:rsid w:val="0018413C"/>
    <w:rsid w:val="001A1D62"/>
    <w:rsid w:val="001A20DE"/>
    <w:rsid w:val="001A24C3"/>
    <w:rsid w:val="001B1027"/>
    <w:rsid w:val="001B4A42"/>
    <w:rsid w:val="001B50B3"/>
    <w:rsid w:val="001C43DD"/>
    <w:rsid w:val="001C5D53"/>
    <w:rsid w:val="001D142D"/>
    <w:rsid w:val="001D1D62"/>
    <w:rsid w:val="001D39B7"/>
    <w:rsid w:val="001D5A75"/>
    <w:rsid w:val="001E38DC"/>
    <w:rsid w:val="001E677A"/>
    <w:rsid w:val="001E6A20"/>
    <w:rsid w:val="001E730F"/>
    <w:rsid w:val="001F0175"/>
    <w:rsid w:val="001F14E0"/>
    <w:rsid w:val="001F2215"/>
    <w:rsid w:val="001F5F74"/>
    <w:rsid w:val="00200F04"/>
    <w:rsid w:val="002038E0"/>
    <w:rsid w:val="0020401E"/>
    <w:rsid w:val="002055BC"/>
    <w:rsid w:val="0020576B"/>
    <w:rsid w:val="00205833"/>
    <w:rsid w:val="00207DFD"/>
    <w:rsid w:val="002109CC"/>
    <w:rsid w:val="00211E06"/>
    <w:rsid w:val="00215A9F"/>
    <w:rsid w:val="00220657"/>
    <w:rsid w:val="00221D5F"/>
    <w:rsid w:val="00222747"/>
    <w:rsid w:val="00227DD7"/>
    <w:rsid w:val="002438BF"/>
    <w:rsid w:val="00246E3D"/>
    <w:rsid w:val="0025042E"/>
    <w:rsid w:val="00250F7B"/>
    <w:rsid w:val="00264427"/>
    <w:rsid w:val="00265176"/>
    <w:rsid w:val="0026705D"/>
    <w:rsid w:val="00273CFB"/>
    <w:rsid w:val="00283292"/>
    <w:rsid w:val="00291418"/>
    <w:rsid w:val="002942A3"/>
    <w:rsid w:val="00296299"/>
    <w:rsid w:val="002A179A"/>
    <w:rsid w:val="002A200C"/>
    <w:rsid w:val="002A2410"/>
    <w:rsid w:val="002A3B65"/>
    <w:rsid w:val="002A4A8E"/>
    <w:rsid w:val="002A510F"/>
    <w:rsid w:val="002B0FA1"/>
    <w:rsid w:val="002B479D"/>
    <w:rsid w:val="002B4D20"/>
    <w:rsid w:val="002B5997"/>
    <w:rsid w:val="002B64E2"/>
    <w:rsid w:val="002B7502"/>
    <w:rsid w:val="002C20BF"/>
    <w:rsid w:val="002C497A"/>
    <w:rsid w:val="002C6E5F"/>
    <w:rsid w:val="002C6F56"/>
    <w:rsid w:val="002C7DE2"/>
    <w:rsid w:val="002D2A31"/>
    <w:rsid w:val="002D670E"/>
    <w:rsid w:val="002E5D76"/>
    <w:rsid w:val="002F4BB4"/>
    <w:rsid w:val="002F7332"/>
    <w:rsid w:val="00303294"/>
    <w:rsid w:val="0030373C"/>
    <w:rsid w:val="003052F4"/>
    <w:rsid w:val="00311C27"/>
    <w:rsid w:val="00311E78"/>
    <w:rsid w:val="00315E68"/>
    <w:rsid w:val="003222FF"/>
    <w:rsid w:val="003260A3"/>
    <w:rsid w:val="00326961"/>
    <w:rsid w:val="00326A9F"/>
    <w:rsid w:val="003407F2"/>
    <w:rsid w:val="00345D08"/>
    <w:rsid w:val="003475A9"/>
    <w:rsid w:val="003542AB"/>
    <w:rsid w:val="00356DE0"/>
    <w:rsid w:val="00365C19"/>
    <w:rsid w:val="00370423"/>
    <w:rsid w:val="00370CB5"/>
    <w:rsid w:val="00374D76"/>
    <w:rsid w:val="00375D69"/>
    <w:rsid w:val="00380EF9"/>
    <w:rsid w:val="003839A2"/>
    <w:rsid w:val="00383F33"/>
    <w:rsid w:val="0039236F"/>
    <w:rsid w:val="00392917"/>
    <w:rsid w:val="00395B49"/>
    <w:rsid w:val="003A4DAB"/>
    <w:rsid w:val="003B0C9A"/>
    <w:rsid w:val="003B344E"/>
    <w:rsid w:val="003C1E09"/>
    <w:rsid w:val="003D2AFA"/>
    <w:rsid w:val="003E560F"/>
    <w:rsid w:val="003F1BB0"/>
    <w:rsid w:val="003F290B"/>
    <w:rsid w:val="003F2A80"/>
    <w:rsid w:val="003F31B0"/>
    <w:rsid w:val="003F3C0C"/>
    <w:rsid w:val="003F5B8E"/>
    <w:rsid w:val="003F61BB"/>
    <w:rsid w:val="003F7A66"/>
    <w:rsid w:val="00400095"/>
    <w:rsid w:val="004029CE"/>
    <w:rsid w:val="00403E9B"/>
    <w:rsid w:val="004057D2"/>
    <w:rsid w:val="00406983"/>
    <w:rsid w:val="00410D51"/>
    <w:rsid w:val="00424516"/>
    <w:rsid w:val="0042768B"/>
    <w:rsid w:val="00427D4C"/>
    <w:rsid w:val="00430D1E"/>
    <w:rsid w:val="00431442"/>
    <w:rsid w:val="004346FC"/>
    <w:rsid w:val="00436B47"/>
    <w:rsid w:val="00441223"/>
    <w:rsid w:val="004416AF"/>
    <w:rsid w:val="00444380"/>
    <w:rsid w:val="004566BD"/>
    <w:rsid w:val="00466CDE"/>
    <w:rsid w:val="004707D1"/>
    <w:rsid w:val="00476366"/>
    <w:rsid w:val="0048009D"/>
    <w:rsid w:val="004849B9"/>
    <w:rsid w:val="00493A56"/>
    <w:rsid w:val="00496EA5"/>
    <w:rsid w:val="004A72CC"/>
    <w:rsid w:val="004A7634"/>
    <w:rsid w:val="004B0F02"/>
    <w:rsid w:val="004B6F60"/>
    <w:rsid w:val="004C0830"/>
    <w:rsid w:val="004C09E9"/>
    <w:rsid w:val="004C2950"/>
    <w:rsid w:val="004C68D4"/>
    <w:rsid w:val="004C74B5"/>
    <w:rsid w:val="004D29FB"/>
    <w:rsid w:val="004E16F2"/>
    <w:rsid w:val="004E309C"/>
    <w:rsid w:val="004E35F8"/>
    <w:rsid w:val="004E4EBD"/>
    <w:rsid w:val="004E585E"/>
    <w:rsid w:val="004E6C31"/>
    <w:rsid w:val="00501DA0"/>
    <w:rsid w:val="00504A80"/>
    <w:rsid w:val="005050B6"/>
    <w:rsid w:val="00506C47"/>
    <w:rsid w:val="0050767F"/>
    <w:rsid w:val="00512FCC"/>
    <w:rsid w:val="0052222A"/>
    <w:rsid w:val="00522377"/>
    <w:rsid w:val="005256BD"/>
    <w:rsid w:val="00536666"/>
    <w:rsid w:val="00536C5A"/>
    <w:rsid w:val="0054516D"/>
    <w:rsid w:val="0054699D"/>
    <w:rsid w:val="00546B5C"/>
    <w:rsid w:val="0055395B"/>
    <w:rsid w:val="00562968"/>
    <w:rsid w:val="00563295"/>
    <w:rsid w:val="005744DE"/>
    <w:rsid w:val="00575737"/>
    <w:rsid w:val="00580D68"/>
    <w:rsid w:val="005873E8"/>
    <w:rsid w:val="00590AB9"/>
    <w:rsid w:val="00590C1C"/>
    <w:rsid w:val="00591E94"/>
    <w:rsid w:val="00592A61"/>
    <w:rsid w:val="005A77E3"/>
    <w:rsid w:val="005B021D"/>
    <w:rsid w:val="005B08BF"/>
    <w:rsid w:val="005B25E5"/>
    <w:rsid w:val="005D4295"/>
    <w:rsid w:val="005D6D4F"/>
    <w:rsid w:val="005E5295"/>
    <w:rsid w:val="005F234D"/>
    <w:rsid w:val="005F70CD"/>
    <w:rsid w:val="006004F9"/>
    <w:rsid w:val="006053B7"/>
    <w:rsid w:val="0060600E"/>
    <w:rsid w:val="00607DF3"/>
    <w:rsid w:val="0061119B"/>
    <w:rsid w:val="0061468E"/>
    <w:rsid w:val="00620459"/>
    <w:rsid w:val="006227EE"/>
    <w:rsid w:val="00624B8F"/>
    <w:rsid w:val="00624C3A"/>
    <w:rsid w:val="00625279"/>
    <w:rsid w:val="00633857"/>
    <w:rsid w:val="00636868"/>
    <w:rsid w:val="00636E18"/>
    <w:rsid w:val="006412D0"/>
    <w:rsid w:val="00644217"/>
    <w:rsid w:val="00654DF4"/>
    <w:rsid w:val="00662565"/>
    <w:rsid w:val="006625C5"/>
    <w:rsid w:val="00664A71"/>
    <w:rsid w:val="006654DA"/>
    <w:rsid w:val="00665A51"/>
    <w:rsid w:val="00665C68"/>
    <w:rsid w:val="00672F02"/>
    <w:rsid w:val="0067798D"/>
    <w:rsid w:val="00680881"/>
    <w:rsid w:val="006837F5"/>
    <w:rsid w:val="00684E32"/>
    <w:rsid w:val="006851AF"/>
    <w:rsid w:val="00686996"/>
    <w:rsid w:val="00694544"/>
    <w:rsid w:val="00696255"/>
    <w:rsid w:val="006A0EB3"/>
    <w:rsid w:val="006A3F05"/>
    <w:rsid w:val="006A44E5"/>
    <w:rsid w:val="006A470B"/>
    <w:rsid w:val="006B1C67"/>
    <w:rsid w:val="006B2151"/>
    <w:rsid w:val="006B5EDA"/>
    <w:rsid w:val="006C0E7B"/>
    <w:rsid w:val="006C1124"/>
    <w:rsid w:val="006C3861"/>
    <w:rsid w:val="006D3C5F"/>
    <w:rsid w:val="006D3CBD"/>
    <w:rsid w:val="006E0D75"/>
    <w:rsid w:val="006E20A6"/>
    <w:rsid w:val="006E3876"/>
    <w:rsid w:val="006E6064"/>
    <w:rsid w:val="006F2212"/>
    <w:rsid w:val="006F689A"/>
    <w:rsid w:val="00700768"/>
    <w:rsid w:val="0070691D"/>
    <w:rsid w:val="00706F97"/>
    <w:rsid w:val="00707D28"/>
    <w:rsid w:val="00713788"/>
    <w:rsid w:val="007150FD"/>
    <w:rsid w:val="007215A6"/>
    <w:rsid w:val="0072265A"/>
    <w:rsid w:val="007316F2"/>
    <w:rsid w:val="007319C0"/>
    <w:rsid w:val="007327B5"/>
    <w:rsid w:val="00733309"/>
    <w:rsid w:val="007347B8"/>
    <w:rsid w:val="00745F70"/>
    <w:rsid w:val="0075006F"/>
    <w:rsid w:val="00754D32"/>
    <w:rsid w:val="00754D36"/>
    <w:rsid w:val="00756620"/>
    <w:rsid w:val="00756766"/>
    <w:rsid w:val="00763782"/>
    <w:rsid w:val="007641A7"/>
    <w:rsid w:val="007677CF"/>
    <w:rsid w:val="00767FE5"/>
    <w:rsid w:val="00771635"/>
    <w:rsid w:val="007722CD"/>
    <w:rsid w:val="007765FC"/>
    <w:rsid w:val="007820C0"/>
    <w:rsid w:val="00783AA2"/>
    <w:rsid w:val="00786B75"/>
    <w:rsid w:val="00786CB1"/>
    <w:rsid w:val="00791452"/>
    <w:rsid w:val="00791D60"/>
    <w:rsid w:val="00791EBE"/>
    <w:rsid w:val="00796443"/>
    <w:rsid w:val="007A1D95"/>
    <w:rsid w:val="007A3D6C"/>
    <w:rsid w:val="007A568E"/>
    <w:rsid w:val="007A727B"/>
    <w:rsid w:val="007B2080"/>
    <w:rsid w:val="007B77FB"/>
    <w:rsid w:val="007C5194"/>
    <w:rsid w:val="007C79D3"/>
    <w:rsid w:val="007D06B3"/>
    <w:rsid w:val="007D2448"/>
    <w:rsid w:val="007D2F88"/>
    <w:rsid w:val="007E0126"/>
    <w:rsid w:val="007E3A47"/>
    <w:rsid w:val="007E7575"/>
    <w:rsid w:val="007F063A"/>
    <w:rsid w:val="007F0BD6"/>
    <w:rsid w:val="007F0D96"/>
    <w:rsid w:val="007F101F"/>
    <w:rsid w:val="007F1187"/>
    <w:rsid w:val="007F30DA"/>
    <w:rsid w:val="007F5475"/>
    <w:rsid w:val="00803D23"/>
    <w:rsid w:val="008043C2"/>
    <w:rsid w:val="00805A2E"/>
    <w:rsid w:val="00805D85"/>
    <w:rsid w:val="00810B58"/>
    <w:rsid w:val="00817743"/>
    <w:rsid w:val="00822F68"/>
    <w:rsid w:val="00831E23"/>
    <w:rsid w:val="00833DE2"/>
    <w:rsid w:val="0083500E"/>
    <w:rsid w:val="00837C92"/>
    <w:rsid w:val="008402D3"/>
    <w:rsid w:val="00840E57"/>
    <w:rsid w:val="00845883"/>
    <w:rsid w:val="00852DFA"/>
    <w:rsid w:val="00860F71"/>
    <w:rsid w:val="0086197A"/>
    <w:rsid w:val="00861A3A"/>
    <w:rsid w:val="008626F4"/>
    <w:rsid w:val="00874292"/>
    <w:rsid w:val="00875AE6"/>
    <w:rsid w:val="008811EA"/>
    <w:rsid w:val="008846D0"/>
    <w:rsid w:val="008865B7"/>
    <w:rsid w:val="00887357"/>
    <w:rsid w:val="008936EB"/>
    <w:rsid w:val="008A01EC"/>
    <w:rsid w:val="008A24E6"/>
    <w:rsid w:val="008A4AF7"/>
    <w:rsid w:val="008A61E5"/>
    <w:rsid w:val="008B440A"/>
    <w:rsid w:val="008D052E"/>
    <w:rsid w:val="008E0278"/>
    <w:rsid w:val="008E5C05"/>
    <w:rsid w:val="008F4AF9"/>
    <w:rsid w:val="008F58D7"/>
    <w:rsid w:val="008F6BB3"/>
    <w:rsid w:val="009055F1"/>
    <w:rsid w:val="009168D0"/>
    <w:rsid w:val="009204BF"/>
    <w:rsid w:val="00927420"/>
    <w:rsid w:val="00932B5E"/>
    <w:rsid w:val="00937C13"/>
    <w:rsid w:val="009406A2"/>
    <w:rsid w:val="00943230"/>
    <w:rsid w:val="00943723"/>
    <w:rsid w:val="00944BE4"/>
    <w:rsid w:val="009453A0"/>
    <w:rsid w:val="00951A8D"/>
    <w:rsid w:val="0096393A"/>
    <w:rsid w:val="00963BB1"/>
    <w:rsid w:val="00970688"/>
    <w:rsid w:val="00970938"/>
    <w:rsid w:val="00975296"/>
    <w:rsid w:val="00980006"/>
    <w:rsid w:val="0098085D"/>
    <w:rsid w:val="00981FAA"/>
    <w:rsid w:val="0098616D"/>
    <w:rsid w:val="009943DB"/>
    <w:rsid w:val="00994DA0"/>
    <w:rsid w:val="009A1248"/>
    <w:rsid w:val="009A5C9A"/>
    <w:rsid w:val="009A6B03"/>
    <w:rsid w:val="009B1A94"/>
    <w:rsid w:val="009B3A32"/>
    <w:rsid w:val="009B40D8"/>
    <w:rsid w:val="009C2AA6"/>
    <w:rsid w:val="009D13E1"/>
    <w:rsid w:val="009E1F57"/>
    <w:rsid w:val="009E2CDB"/>
    <w:rsid w:val="009E398A"/>
    <w:rsid w:val="009F0B1C"/>
    <w:rsid w:val="009F3085"/>
    <w:rsid w:val="009F7A6E"/>
    <w:rsid w:val="00A04053"/>
    <w:rsid w:val="00A126B9"/>
    <w:rsid w:val="00A12EC3"/>
    <w:rsid w:val="00A143DE"/>
    <w:rsid w:val="00A15F01"/>
    <w:rsid w:val="00A161E5"/>
    <w:rsid w:val="00A25DA2"/>
    <w:rsid w:val="00A26580"/>
    <w:rsid w:val="00A27DB8"/>
    <w:rsid w:val="00A27FDB"/>
    <w:rsid w:val="00A30970"/>
    <w:rsid w:val="00A3253F"/>
    <w:rsid w:val="00A34024"/>
    <w:rsid w:val="00A356C1"/>
    <w:rsid w:val="00A41503"/>
    <w:rsid w:val="00A41DD1"/>
    <w:rsid w:val="00A41E86"/>
    <w:rsid w:val="00A44CA4"/>
    <w:rsid w:val="00A45178"/>
    <w:rsid w:val="00A479CB"/>
    <w:rsid w:val="00A5078F"/>
    <w:rsid w:val="00A50AF2"/>
    <w:rsid w:val="00A5727C"/>
    <w:rsid w:val="00A62287"/>
    <w:rsid w:val="00A64BAC"/>
    <w:rsid w:val="00A65CCA"/>
    <w:rsid w:val="00A66B65"/>
    <w:rsid w:val="00A77025"/>
    <w:rsid w:val="00A82D97"/>
    <w:rsid w:val="00A839DB"/>
    <w:rsid w:val="00A87D1A"/>
    <w:rsid w:val="00A93D79"/>
    <w:rsid w:val="00A94628"/>
    <w:rsid w:val="00A94B2A"/>
    <w:rsid w:val="00A95DFC"/>
    <w:rsid w:val="00A96997"/>
    <w:rsid w:val="00A97430"/>
    <w:rsid w:val="00AA212A"/>
    <w:rsid w:val="00AA649B"/>
    <w:rsid w:val="00AA7170"/>
    <w:rsid w:val="00AA7F96"/>
    <w:rsid w:val="00AB0376"/>
    <w:rsid w:val="00AB50E2"/>
    <w:rsid w:val="00AC2CCC"/>
    <w:rsid w:val="00AC3062"/>
    <w:rsid w:val="00AD13D4"/>
    <w:rsid w:val="00AD3CCD"/>
    <w:rsid w:val="00AD6141"/>
    <w:rsid w:val="00AE0306"/>
    <w:rsid w:val="00AE1EAB"/>
    <w:rsid w:val="00AE2B6E"/>
    <w:rsid w:val="00AE4D30"/>
    <w:rsid w:val="00AE68D9"/>
    <w:rsid w:val="00AF2D0B"/>
    <w:rsid w:val="00AF2D92"/>
    <w:rsid w:val="00B03B90"/>
    <w:rsid w:val="00B074F0"/>
    <w:rsid w:val="00B128FB"/>
    <w:rsid w:val="00B1360E"/>
    <w:rsid w:val="00B24AF1"/>
    <w:rsid w:val="00B27855"/>
    <w:rsid w:val="00B52F20"/>
    <w:rsid w:val="00B54D4B"/>
    <w:rsid w:val="00B56D80"/>
    <w:rsid w:val="00B6288D"/>
    <w:rsid w:val="00B63FE8"/>
    <w:rsid w:val="00B7358D"/>
    <w:rsid w:val="00B768D6"/>
    <w:rsid w:val="00B76CAE"/>
    <w:rsid w:val="00B8131A"/>
    <w:rsid w:val="00B83059"/>
    <w:rsid w:val="00B91B17"/>
    <w:rsid w:val="00B934DC"/>
    <w:rsid w:val="00B956CB"/>
    <w:rsid w:val="00B97EA2"/>
    <w:rsid w:val="00BA2F48"/>
    <w:rsid w:val="00BC1625"/>
    <w:rsid w:val="00BC44A6"/>
    <w:rsid w:val="00BD1D3C"/>
    <w:rsid w:val="00BE374A"/>
    <w:rsid w:val="00BE6321"/>
    <w:rsid w:val="00BE6B29"/>
    <w:rsid w:val="00BF07C0"/>
    <w:rsid w:val="00BF281D"/>
    <w:rsid w:val="00BF2FCC"/>
    <w:rsid w:val="00C02C71"/>
    <w:rsid w:val="00C03DFC"/>
    <w:rsid w:val="00C10709"/>
    <w:rsid w:val="00C12125"/>
    <w:rsid w:val="00C151AA"/>
    <w:rsid w:val="00C1542B"/>
    <w:rsid w:val="00C20A74"/>
    <w:rsid w:val="00C21BA9"/>
    <w:rsid w:val="00C22109"/>
    <w:rsid w:val="00C2326C"/>
    <w:rsid w:val="00C24557"/>
    <w:rsid w:val="00C26197"/>
    <w:rsid w:val="00C34F8D"/>
    <w:rsid w:val="00C34F8E"/>
    <w:rsid w:val="00C4161C"/>
    <w:rsid w:val="00C4183E"/>
    <w:rsid w:val="00C42D23"/>
    <w:rsid w:val="00C51319"/>
    <w:rsid w:val="00C53224"/>
    <w:rsid w:val="00C53AC2"/>
    <w:rsid w:val="00C54EB9"/>
    <w:rsid w:val="00C57DE7"/>
    <w:rsid w:val="00C6114B"/>
    <w:rsid w:val="00C651BF"/>
    <w:rsid w:val="00C663C8"/>
    <w:rsid w:val="00C6740D"/>
    <w:rsid w:val="00C70AB5"/>
    <w:rsid w:val="00C70DD1"/>
    <w:rsid w:val="00C7506C"/>
    <w:rsid w:val="00C77AF6"/>
    <w:rsid w:val="00C80E32"/>
    <w:rsid w:val="00C8110A"/>
    <w:rsid w:val="00C81FFE"/>
    <w:rsid w:val="00C82202"/>
    <w:rsid w:val="00C84970"/>
    <w:rsid w:val="00C84FD4"/>
    <w:rsid w:val="00C93A32"/>
    <w:rsid w:val="00CA369F"/>
    <w:rsid w:val="00CA3F3F"/>
    <w:rsid w:val="00CA594D"/>
    <w:rsid w:val="00CB047A"/>
    <w:rsid w:val="00CB1582"/>
    <w:rsid w:val="00CB1FF6"/>
    <w:rsid w:val="00CC1322"/>
    <w:rsid w:val="00CC3F0C"/>
    <w:rsid w:val="00CC7E74"/>
    <w:rsid w:val="00CD0EBD"/>
    <w:rsid w:val="00CE421D"/>
    <w:rsid w:val="00CE4C73"/>
    <w:rsid w:val="00CF6273"/>
    <w:rsid w:val="00CF6629"/>
    <w:rsid w:val="00CF7921"/>
    <w:rsid w:val="00D04144"/>
    <w:rsid w:val="00D121A7"/>
    <w:rsid w:val="00D1248A"/>
    <w:rsid w:val="00D16198"/>
    <w:rsid w:val="00D21899"/>
    <w:rsid w:val="00D226C6"/>
    <w:rsid w:val="00D31790"/>
    <w:rsid w:val="00D36EB9"/>
    <w:rsid w:val="00D37252"/>
    <w:rsid w:val="00D37CAC"/>
    <w:rsid w:val="00D43026"/>
    <w:rsid w:val="00D44E65"/>
    <w:rsid w:val="00D5469D"/>
    <w:rsid w:val="00D55BCA"/>
    <w:rsid w:val="00D57DEA"/>
    <w:rsid w:val="00D6022C"/>
    <w:rsid w:val="00D70728"/>
    <w:rsid w:val="00D71FDA"/>
    <w:rsid w:val="00D75163"/>
    <w:rsid w:val="00D7686C"/>
    <w:rsid w:val="00D777D0"/>
    <w:rsid w:val="00D77909"/>
    <w:rsid w:val="00D80109"/>
    <w:rsid w:val="00D8230A"/>
    <w:rsid w:val="00D857FE"/>
    <w:rsid w:val="00D9490A"/>
    <w:rsid w:val="00DA00C4"/>
    <w:rsid w:val="00DA1CCF"/>
    <w:rsid w:val="00DA1D1E"/>
    <w:rsid w:val="00DA54BC"/>
    <w:rsid w:val="00DB1D0D"/>
    <w:rsid w:val="00DB2DD0"/>
    <w:rsid w:val="00DB33E5"/>
    <w:rsid w:val="00DB5374"/>
    <w:rsid w:val="00DB7D2E"/>
    <w:rsid w:val="00DC312A"/>
    <w:rsid w:val="00DD10C0"/>
    <w:rsid w:val="00DD2A6D"/>
    <w:rsid w:val="00DD3653"/>
    <w:rsid w:val="00DE1106"/>
    <w:rsid w:val="00DE3358"/>
    <w:rsid w:val="00DE47A6"/>
    <w:rsid w:val="00DE6AD2"/>
    <w:rsid w:val="00DF2DCC"/>
    <w:rsid w:val="00DF322B"/>
    <w:rsid w:val="00DF520D"/>
    <w:rsid w:val="00E074A1"/>
    <w:rsid w:val="00E07948"/>
    <w:rsid w:val="00E15197"/>
    <w:rsid w:val="00E1761A"/>
    <w:rsid w:val="00E35696"/>
    <w:rsid w:val="00E35949"/>
    <w:rsid w:val="00E37A18"/>
    <w:rsid w:val="00E40B61"/>
    <w:rsid w:val="00E40E4C"/>
    <w:rsid w:val="00E46939"/>
    <w:rsid w:val="00E519E4"/>
    <w:rsid w:val="00E52D79"/>
    <w:rsid w:val="00E53ED8"/>
    <w:rsid w:val="00E55E67"/>
    <w:rsid w:val="00E62836"/>
    <w:rsid w:val="00E62877"/>
    <w:rsid w:val="00E63AFF"/>
    <w:rsid w:val="00E6414D"/>
    <w:rsid w:val="00E717F1"/>
    <w:rsid w:val="00E84941"/>
    <w:rsid w:val="00E93D4C"/>
    <w:rsid w:val="00E97418"/>
    <w:rsid w:val="00EA1757"/>
    <w:rsid w:val="00EA1987"/>
    <w:rsid w:val="00EA2086"/>
    <w:rsid w:val="00EA2DAD"/>
    <w:rsid w:val="00EA5684"/>
    <w:rsid w:val="00EB0214"/>
    <w:rsid w:val="00EB0DBA"/>
    <w:rsid w:val="00EB4774"/>
    <w:rsid w:val="00EB693B"/>
    <w:rsid w:val="00EC054A"/>
    <w:rsid w:val="00EC17F5"/>
    <w:rsid w:val="00EC1E6E"/>
    <w:rsid w:val="00EC2FDD"/>
    <w:rsid w:val="00EC511A"/>
    <w:rsid w:val="00ED17D6"/>
    <w:rsid w:val="00ED4244"/>
    <w:rsid w:val="00ED7331"/>
    <w:rsid w:val="00EE01AC"/>
    <w:rsid w:val="00EE14E8"/>
    <w:rsid w:val="00EE1A62"/>
    <w:rsid w:val="00EF0B84"/>
    <w:rsid w:val="00EF2BD6"/>
    <w:rsid w:val="00EF5FA0"/>
    <w:rsid w:val="00F020D6"/>
    <w:rsid w:val="00F06866"/>
    <w:rsid w:val="00F15C64"/>
    <w:rsid w:val="00F22166"/>
    <w:rsid w:val="00F2434F"/>
    <w:rsid w:val="00F252F6"/>
    <w:rsid w:val="00F31241"/>
    <w:rsid w:val="00F341F1"/>
    <w:rsid w:val="00F364F6"/>
    <w:rsid w:val="00F464B6"/>
    <w:rsid w:val="00F47B3A"/>
    <w:rsid w:val="00F50DD9"/>
    <w:rsid w:val="00F52635"/>
    <w:rsid w:val="00F53CA1"/>
    <w:rsid w:val="00F56AE3"/>
    <w:rsid w:val="00F61FED"/>
    <w:rsid w:val="00F743BB"/>
    <w:rsid w:val="00F77210"/>
    <w:rsid w:val="00F824D8"/>
    <w:rsid w:val="00F825EB"/>
    <w:rsid w:val="00F84648"/>
    <w:rsid w:val="00F97972"/>
    <w:rsid w:val="00FA157D"/>
    <w:rsid w:val="00FA23FB"/>
    <w:rsid w:val="00FA242D"/>
    <w:rsid w:val="00FA26A4"/>
    <w:rsid w:val="00FA356F"/>
    <w:rsid w:val="00FA5666"/>
    <w:rsid w:val="00FA7DCC"/>
    <w:rsid w:val="00FB25F7"/>
    <w:rsid w:val="00FB42BA"/>
    <w:rsid w:val="00FC17F3"/>
    <w:rsid w:val="00FC56D4"/>
    <w:rsid w:val="00FD727E"/>
    <w:rsid w:val="00FE277F"/>
    <w:rsid w:val="00FE5F16"/>
    <w:rsid w:val="00FF3786"/>
    <w:rsid w:val="00FF4C52"/>
    <w:rsid w:val="00FF5A6E"/>
    <w:rsid w:val="00FF5F0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271EA"/>
  <w15:docId w15:val="{F804CD1E-023C-4228-B2A5-42A248D8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61"/>
    <w:rPr>
      <w:lang w:val="es-CO"/>
    </w:rPr>
  </w:style>
  <w:style w:type="paragraph" w:styleId="Ttulo1">
    <w:name w:val="heading 1"/>
    <w:basedOn w:val="Normal"/>
    <w:link w:val="Ttulo1Car"/>
    <w:uiPriority w:val="1"/>
    <w:qFormat/>
    <w:rsid w:val="004029CE"/>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paragraph" w:styleId="Ttulo3">
    <w:name w:val="heading 3"/>
    <w:basedOn w:val="Normal"/>
    <w:next w:val="Normal"/>
    <w:link w:val="Ttulo3Car"/>
    <w:uiPriority w:val="9"/>
    <w:semiHidden/>
    <w:unhideWhenUsed/>
    <w:qFormat/>
    <w:rsid w:val="00FA2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029CE"/>
    <w:rPr>
      <w:rFonts w:ascii="Arial" w:eastAsia="Arial" w:hAnsi="Arial" w:cs="Arial"/>
      <w:b/>
      <w:bCs/>
      <w:sz w:val="24"/>
      <w:szCs w:val="24"/>
      <w:lang w:eastAsia="es-ES" w:bidi="es-ES"/>
    </w:rPr>
  </w:style>
  <w:style w:type="character" w:customStyle="1" w:styleId="Ttulo3Car">
    <w:name w:val="Título 3 Car"/>
    <w:basedOn w:val="Fuentedeprrafopredeter"/>
    <w:link w:val="Ttulo3"/>
    <w:uiPriority w:val="9"/>
    <w:rsid w:val="00FA26A4"/>
    <w:rPr>
      <w:rFonts w:asciiTheme="majorHAnsi" w:eastAsiaTheme="majorEastAsia" w:hAnsiTheme="majorHAnsi" w:cstheme="majorBidi"/>
      <w:color w:val="243F60" w:themeColor="accent1" w:themeShade="7F"/>
      <w:sz w:val="24"/>
      <w:szCs w:val="24"/>
      <w:lang w:val="es-CO"/>
    </w:rPr>
  </w:style>
  <w:style w:type="character" w:customStyle="1" w:styleId="TextonotapieCar1">
    <w:name w:val="Texto nota pie Car1"/>
    <w:aliases w:val="Ref. de nota al pie1 Car,Texto de nota al pie Car,referencia nota al pie Car,Footnote Text Char Char Char Char Char Car,Footnote Text Char Char Char Char Car,Footnote reference Car,FA Fu Car,texto de nota al pie Car"/>
    <w:basedOn w:val="Fuentedeprrafopredeter"/>
    <w:link w:val="Textonotapie"/>
    <w:locked/>
    <w:rsid w:val="00686996"/>
    <w:rPr>
      <w:rFonts w:ascii="Times New Roman" w:hAnsi="Times New Roman" w:cs="Times New Roman"/>
      <w:lang w:eastAsia="es-ES"/>
    </w:rPr>
  </w:style>
  <w:style w:type="paragraph" w:styleId="Textonotapie">
    <w:name w:val="footnote text"/>
    <w:aliases w:val="Ref. de nota al pie1,Texto de nota al pie,referencia nota al pie,Footnote Text Char Char Char Char Char,Footnote Text Char Char Char Char,Footnote reference,FA Fu,texto de nota al pie,Footnote Text Char Char Char,Fußnotentext Char1 Char"/>
    <w:basedOn w:val="Normal"/>
    <w:link w:val="TextonotapieCar1"/>
    <w:uiPriority w:val="99"/>
    <w:unhideWhenUsed/>
    <w:rsid w:val="00686996"/>
    <w:pPr>
      <w:spacing w:after="0" w:line="240" w:lineRule="auto"/>
    </w:pPr>
    <w:rPr>
      <w:rFonts w:ascii="Times New Roman" w:hAnsi="Times New Roman" w:cs="Times New Roman"/>
      <w:lang w:val="es-ES" w:eastAsia="es-ES"/>
    </w:rPr>
  </w:style>
  <w:style w:type="character" w:customStyle="1" w:styleId="TextonotapieCar">
    <w:name w:val="Texto nota pie Car"/>
    <w:aliases w:val="Fußnotentext Char1 Char Char Car,Fußnotentext Char1 Char Car"/>
    <w:basedOn w:val="Fuentedeprrafopredeter"/>
    <w:uiPriority w:val="99"/>
    <w:rsid w:val="00686996"/>
    <w:rPr>
      <w:sz w:val="20"/>
      <w:szCs w:val="20"/>
      <w:lang w:val="es-CO"/>
    </w:rPr>
  </w:style>
  <w:style w:type="character" w:styleId="Refdenotaalpie">
    <w:name w:val="footnote reference"/>
    <w:aliases w:val="FC,Appel note de bas de page,BVI fnr,Footnote symbol,Footnote,Ref. de nota al pie2,Nota de pie,Ref,de nota al pie,Pie de pagina,Ref. ...,Ref1,Ref. de nota al pie 2,Footnotes refss,f,4_G"/>
    <w:basedOn w:val="Fuentedeprrafopredeter"/>
    <w:uiPriority w:val="99"/>
    <w:unhideWhenUsed/>
    <w:qFormat/>
    <w:rsid w:val="00686996"/>
    <w:rPr>
      <w:vertAlign w:val="superscript"/>
    </w:rPr>
  </w:style>
  <w:style w:type="paragraph" w:customStyle="1" w:styleId="Default">
    <w:name w:val="Default"/>
    <w:rsid w:val="00211E06"/>
    <w:pPr>
      <w:autoSpaceDE w:val="0"/>
      <w:autoSpaceDN w:val="0"/>
      <w:adjustRightInd w:val="0"/>
      <w:spacing w:after="0" w:line="240" w:lineRule="auto"/>
    </w:pPr>
    <w:rPr>
      <w:rFonts w:ascii="Arial" w:hAnsi="Arial" w:cs="Arial"/>
      <w:color w:val="000000"/>
      <w:sz w:val="24"/>
      <w:szCs w:val="24"/>
      <w:lang w:val="es-CO"/>
    </w:rPr>
  </w:style>
  <w:style w:type="paragraph" w:customStyle="1" w:styleId="CM23">
    <w:name w:val="CM23"/>
    <w:basedOn w:val="Default"/>
    <w:next w:val="Default"/>
    <w:uiPriority w:val="99"/>
    <w:rsid w:val="00211E06"/>
    <w:rPr>
      <w:color w:val="auto"/>
    </w:rPr>
  </w:style>
  <w:style w:type="paragraph" w:customStyle="1" w:styleId="CM26">
    <w:name w:val="CM26"/>
    <w:basedOn w:val="Default"/>
    <w:next w:val="Default"/>
    <w:uiPriority w:val="99"/>
    <w:rsid w:val="00211E06"/>
    <w:rPr>
      <w:color w:val="auto"/>
    </w:rPr>
  </w:style>
  <w:style w:type="paragraph" w:styleId="Textodeglobo">
    <w:name w:val="Balloon Text"/>
    <w:basedOn w:val="Normal"/>
    <w:link w:val="TextodegloboCar"/>
    <w:uiPriority w:val="99"/>
    <w:semiHidden/>
    <w:unhideWhenUsed/>
    <w:rsid w:val="00665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4DA"/>
    <w:rPr>
      <w:rFonts w:ascii="Segoe UI" w:hAnsi="Segoe UI" w:cs="Segoe UI"/>
      <w:sz w:val="18"/>
      <w:szCs w:val="18"/>
      <w:lang w:val="es-CO"/>
    </w:rPr>
  </w:style>
  <w:style w:type="paragraph" w:styleId="Encabezado">
    <w:name w:val="header"/>
    <w:basedOn w:val="Normal"/>
    <w:link w:val="EncabezadoCar"/>
    <w:uiPriority w:val="99"/>
    <w:unhideWhenUsed/>
    <w:rsid w:val="001D3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9B7"/>
    <w:rPr>
      <w:lang w:val="es-CO"/>
    </w:rPr>
  </w:style>
  <w:style w:type="paragraph" w:styleId="Piedepgina">
    <w:name w:val="footer"/>
    <w:basedOn w:val="Normal"/>
    <w:link w:val="PiedepginaCar"/>
    <w:uiPriority w:val="99"/>
    <w:unhideWhenUsed/>
    <w:rsid w:val="001D3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9B7"/>
    <w:rPr>
      <w:lang w:val="es-CO"/>
    </w:rPr>
  </w:style>
  <w:style w:type="paragraph" w:styleId="Textoindependiente">
    <w:name w:val="Body Text"/>
    <w:basedOn w:val="Normal"/>
    <w:link w:val="TextoindependienteCar"/>
    <w:uiPriority w:val="1"/>
    <w:qFormat/>
    <w:rsid w:val="004029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4029CE"/>
    <w:rPr>
      <w:rFonts w:ascii="Arial" w:eastAsia="Arial" w:hAnsi="Arial" w:cs="Arial"/>
      <w:sz w:val="24"/>
      <w:szCs w:val="24"/>
      <w:lang w:eastAsia="es-ES" w:bidi="es-ES"/>
    </w:rPr>
  </w:style>
  <w:style w:type="paragraph" w:styleId="Sinespaciado">
    <w:name w:val="No Spacing"/>
    <w:aliases w:val="Gráficos"/>
    <w:link w:val="SinespaciadoCar"/>
    <w:uiPriority w:val="1"/>
    <w:qFormat/>
    <w:rsid w:val="004029CE"/>
    <w:pPr>
      <w:spacing w:after="0" w:line="240" w:lineRule="auto"/>
    </w:pPr>
    <w:rPr>
      <w:rFonts w:ascii="Calibri" w:eastAsia="Calibri" w:hAnsi="Calibri" w:cs="Times New Roman"/>
      <w:lang w:val="es-CO"/>
    </w:rPr>
  </w:style>
  <w:style w:type="character" w:customStyle="1" w:styleId="SinespaciadoCar">
    <w:name w:val="Sin espaciado Car"/>
    <w:aliases w:val="Gráficos Car"/>
    <w:basedOn w:val="Fuentedeprrafopredeter"/>
    <w:link w:val="Sinespaciado"/>
    <w:uiPriority w:val="1"/>
    <w:rsid w:val="00380EF9"/>
    <w:rPr>
      <w:rFonts w:ascii="Calibri" w:eastAsia="Calibri" w:hAnsi="Calibri" w:cs="Times New Roman"/>
      <w:lang w:val="es-CO"/>
    </w:rPr>
  </w:style>
  <w:style w:type="paragraph" w:styleId="Prrafodelista">
    <w:name w:val="List Paragraph"/>
    <w:basedOn w:val="Normal"/>
    <w:uiPriority w:val="34"/>
    <w:qFormat/>
    <w:rsid w:val="008846D0"/>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rsid w:val="00FF5A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 A"/>
    <w:rsid w:val="00FF5A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customStyle="1" w:styleId="pa7">
    <w:name w:val="pa7"/>
    <w:basedOn w:val="Normal"/>
    <w:rsid w:val="00C674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B0376"/>
    <w:rPr>
      <w:color w:val="0000FF" w:themeColor="hyperlink"/>
      <w:u w:val="single"/>
    </w:rPr>
  </w:style>
  <w:style w:type="character" w:styleId="Textoennegrita">
    <w:name w:val="Strong"/>
    <w:uiPriority w:val="22"/>
    <w:qFormat/>
    <w:rsid w:val="00CB1582"/>
    <w:rPr>
      <w:rFonts w:cs="Times New Roman"/>
      <w:b/>
      <w:bCs/>
    </w:rPr>
  </w:style>
  <w:style w:type="character" w:customStyle="1" w:styleId="a">
    <w:name w:val="a"/>
    <w:basedOn w:val="Fuentedeprrafopredeter"/>
    <w:rsid w:val="001F5F74"/>
  </w:style>
  <w:style w:type="paragraph" w:customStyle="1" w:styleId="CM6">
    <w:name w:val="CM6"/>
    <w:basedOn w:val="Normal"/>
    <w:next w:val="Normal"/>
    <w:uiPriority w:val="99"/>
    <w:rsid w:val="002A510F"/>
    <w:pPr>
      <w:autoSpaceDE w:val="0"/>
      <w:autoSpaceDN w:val="0"/>
      <w:adjustRightInd w:val="0"/>
      <w:spacing w:after="0" w:line="240" w:lineRule="auto"/>
    </w:pPr>
    <w:rPr>
      <w:rFonts w:ascii="Georgia" w:hAnsi="Georgia"/>
      <w:sz w:val="24"/>
      <w:szCs w:val="24"/>
    </w:rPr>
  </w:style>
  <w:style w:type="table" w:styleId="Tablaconcuadrcula">
    <w:name w:val="Table Grid"/>
    <w:basedOn w:val="Tablanormal"/>
    <w:uiPriority w:val="39"/>
    <w:rsid w:val="00BE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C42D23"/>
  </w:style>
  <w:style w:type="paragraph" w:customStyle="1" w:styleId="TableParagraph">
    <w:name w:val="Table Paragraph"/>
    <w:basedOn w:val="Normal"/>
    <w:uiPriority w:val="1"/>
    <w:qFormat/>
    <w:rsid w:val="00522377"/>
    <w:pPr>
      <w:widowControl w:val="0"/>
      <w:autoSpaceDE w:val="0"/>
      <w:autoSpaceDN w:val="0"/>
      <w:spacing w:after="0" w:line="240" w:lineRule="auto"/>
      <w:ind w:left="110"/>
      <w:jc w:val="both"/>
    </w:pPr>
    <w:rPr>
      <w:rFonts w:ascii="Arial" w:eastAsia="Arial" w:hAnsi="Arial" w:cs="Arial"/>
      <w:lang w:val="es-ES" w:eastAsia="es-ES" w:bidi="es-ES"/>
    </w:rPr>
  </w:style>
  <w:style w:type="character" w:customStyle="1" w:styleId="a1">
    <w:name w:val="a1"/>
    <w:basedOn w:val="Fuentedeprrafopredeter"/>
    <w:rsid w:val="00522377"/>
  </w:style>
  <w:style w:type="paragraph" w:customStyle="1" w:styleId="xmsonormal">
    <w:name w:val="x_msonormal"/>
    <w:basedOn w:val="Normal"/>
    <w:rsid w:val="005223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522377"/>
    <w:rPr>
      <w:i/>
      <w:iCs/>
    </w:rPr>
  </w:style>
  <w:style w:type="character" w:customStyle="1" w:styleId="A3">
    <w:name w:val="A3"/>
    <w:uiPriority w:val="99"/>
    <w:rsid w:val="00D7686C"/>
    <w:rPr>
      <w:color w:val="080808"/>
    </w:rPr>
  </w:style>
  <w:style w:type="paragraph" w:customStyle="1" w:styleId="Pa32">
    <w:name w:val="Pa32"/>
    <w:basedOn w:val="Normal"/>
    <w:next w:val="Normal"/>
    <w:uiPriority w:val="99"/>
    <w:rsid w:val="00D7686C"/>
    <w:pPr>
      <w:widowControl w:val="0"/>
      <w:autoSpaceDE w:val="0"/>
      <w:autoSpaceDN w:val="0"/>
      <w:adjustRightInd w:val="0"/>
      <w:spacing w:after="0" w:line="231" w:lineRule="atLeast"/>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711">
      <w:bodyDiv w:val="1"/>
      <w:marLeft w:val="0"/>
      <w:marRight w:val="0"/>
      <w:marTop w:val="0"/>
      <w:marBottom w:val="0"/>
      <w:divBdr>
        <w:top w:val="none" w:sz="0" w:space="0" w:color="auto"/>
        <w:left w:val="none" w:sz="0" w:space="0" w:color="auto"/>
        <w:bottom w:val="none" w:sz="0" w:space="0" w:color="auto"/>
        <w:right w:val="none" w:sz="0" w:space="0" w:color="auto"/>
      </w:divBdr>
    </w:div>
    <w:div w:id="174347467">
      <w:bodyDiv w:val="1"/>
      <w:marLeft w:val="0"/>
      <w:marRight w:val="0"/>
      <w:marTop w:val="0"/>
      <w:marBottom w:val="0"/>
      <w:divBdr>
        <w:top w:val="none" w:sz="0" w:space="0" w:color="auto"/>
        <w:left w:val="none" w:sz="0" w:space="0" w:color="auto"/>
        <w:bottom w:val="none" w:sz="0" w:space="0" w:color="auto"/>
        <w:right w:val="none" w:sz="0" w:space="0" w:color="auto"/>
      </w:divBdr>
      <w:divsChild>
        <w:div w:id="1936402586">
          <w:marLeft w:val="0"/>
          <w:marRight w:val="0"/>
          <w:marTop w:val="0"/>
          <w:marBottom w:val="0"/>
          <w:divBdr>
            <w:top w:val="none" w:sz="0" w:space="0" w:color="auto"/>
            <w:left w:val="none" w:sz="0" w:space="0" w:color="auto"/>
            <w:bottom w:val="none" w:sz="0" w:space="0" w:color="auto"/>
            <w:right w:val="none" w:sz="0" w:space="0" w:color="auto"/>
          </w:divBdr>
          <w:divsChild>
            <w:div w:id="2044014071">
              <w:marLeft w:val="0"/>
              <w:marRight w:val="0"/>
              <w:marTop w:val="0"/>
              <w:marBottom w:val="0"/>
              <w:divBdr>
                <w:top w:val="none" w:sz="0" w:space="0" w:color="auto"/>
                <w:left w:val="none" w:sz="0" w:space="0" w:color="auto"/>
                <w:bottom w:val="none" w:sz="0" w:space="0" w:color="auto"/>
                <w:right w:val="none" w:sz="0" w:space="0" w:color="auto"/>
              </w:divBdr>
              <w:divsChild>
                <w:div w:id="207113079">
                  <w:marLeft w:val="0"/>
                  <w:marRight w:val="0"/>
                  <w:marTop w:val="0"/>
                  <w:marBottom w:val="0"/>
                  <w:divBdr>
                    <w:top w:val="none" w:sz="0" w:space="0" w:color="auto"/>
                    <w:left w:val="none" w:sz="0" w:space="0" w:color="auto"/>
                    <w:bottom w:val="none" w:sz="0" w:space="0" w:color="auto"/>
                    <w:right w:val="none" w:sz="0" w:space="0" w:color="auto"/>
                  </w:divBdr>
                </w:div>
                <w:div w:id="1029718397">
                  <w:marLeft w:val="0"/>
                  <w:marRight w:val="0"/>
                  <w:marTop w:val="0"/>
                  <w:marBottom w:val="0"/>
                  <w:divBdr>
                    <w:top w:val="none" w:sz="0" w:space="0" w:color="auto"/>
                    <w:left w:val="none" w:sz="0" w:space="0" w:color="auto"/>
                    <w:bottom w:val="none" w:sz="0" w:space="0" w:color="auto"/>
                    <w:right w:val="none" w:sz="0" w:space="0" w:color="auto"/>
                  </w:divBdr>
                </w:div>
                <w:div w:id="1873835238">
                  <w:marLeft w:val="0"/>
                  <w:marRight w:val="0"/>
                  <w:marTop w:val="0"/>
                  <w:marBottom w:val="0"/>
                  <w:divBdr>
                    <w:top w:val="none" w:sz="0" w:space="0" w:color="auto"/>
                    <w:left w:val="none" w:sz="0" w:space="0" w:color="auto"/>
                    <w:bottom w:val="none" w:sz="0" w:space="0" w:color="auto"/>
                    <w:right w:val="none" w:sz="0" w:space="0" w:color="auto"/>
                  </w:divBdr>
                </w:div>
                <w:div w:id="1430082515">
                  <w:marLeft w:val="0"/>
                  <w:marRight w:val="0"/>
                  <w:marTop w:val="0"/>
                  <w:marBottom w:val="0"/>
                  <w:divBdr>
                    <w:top w:val="none" w:sz="0" w:space="0" w:color="auto"/>
                    <w:left w:val="none" w:sz="0" w:space="0" w:color="auto"/>
                    <w:bottom w:val="none" w:sz="0" w:space="0" w:color="auto"/>
                    <w:right w:val="none" w:sz="0" w:space="0" w:color="auto"/>
                  </w:divBdr>
                </w:div>
                <w:div w:id="1806270226">
                  <w:marLeft w:val="0"/>
                  <w:marRight w:val="0"/>
                  <w:marTop w:val="0"/>
                  <w:marBottom w:val="0"/>
                  <w:divBdr>
                    <w:top w:val="none" w:sz="0" w:space="0" w:color="auto"/>
                    <w:left w:val="none" w:sz="0" w:space="0" w:color="auto"/>
                    <w:bottom w:val="none" w:sz="0" w:space="0" w:color="auto"/>
                    <w:right w:val="none" w:sz="0" w:space="0" w:color="auto"/>
                  </w:divBdr>
                </w:div>
                <w:div w:id="2106610003">
                  <w:marLeft w:val="0"/>
                  <w:marRight w:val="0"/>
                  <w:marTop w:val="0"/>
                  <w:marBottom w:val="0"/>
                  <w:divBdr>
                    <w:top w:val="none" w:sz="0" w:space="0" w:color="auto"/>
                    <w:left w:val="none" w:sz="0" w:space="0" w:color="auto"/>
                    <w:bottom w:val="none" w:sz="0" w:space="0" w:color="auto"/>
                    <w:right w:val="none" w:sz="0" w:space="0" w:color="auto"/>
                  </w:divBdr>
                </w:div>
                <w:div w:id="202948319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 w:id="1618678493">
                  <w:marLeft w:val="0"/>
                  <w:marRight w:val="0"/>
                  <w:marTop w:val="0"/>
                  <w:marBottom w:val="0"/>
                  <w:divBdr>
                    <w:top w:val="none" w:sz="0" w:space="0" w:color="auto"/>
                    <w:left w:val="none" w:sz="0" w:space="0" w:color="auto"/>
                    <w:bottom w:val="none" w:sz="0" w:space="0" w:color="auto"/>
                    <w:right w:val="none" w:sz="0" w:space="0" w:color="auto"/>
                  </w:divBdr>
                </w:div>
                <w:div w:id="1025789937">
                  <w:marLeft w:val="0"/>
                  <w:marRight w:val="0"/>
                  <w:marTop w:val="0"/>
                  <w:marBottom w:val="0"/>
                  <w:divBdr>
                    <w:top w:val="none" w:sz="0" w:space="0" w:color="auto"/>
                    <w:left w:val="none" w:sz="0" w:space="0" w:color="auto"/>
                    <w:bottom w:val="none" w:sz="0" w:space="0" w:color="auto"/>
                    <w:right w:val="none" w:sz="0" w:space="0" w:color="auto"/>
                  </w:divBdr>
                </w:div>
                <w:div w:id="8676661">
                  <w:marLeft w:val="0"/>
                  <w:marRight w:val="0"/>
                  <w:marTop w:val="0"/>
                  <w:marBottom w:val="0"/>
                  <w:divBdr>
                    <w:top w:val="none" w:sz="0" w:space="0" w:color="auto"/>
                    <w:left w:val="none" w:sz="0" w:space="0" w:color="auto"/>
                    <w:bottom w:val="none" w:sz="0" w:space="0" w:color="auto"/>
                    <w:right w:val="none" w:sz="0" w:space="0" w:color="auto"/>
                  </w:divBdr>
                </w:div>
                <w:div w:id="1372682936">
                  <w:marLeft w:val="0"/>
                  <w:marRight w:val="0"/>
                  <w:marTop w:val="0"/>
                  <w:marBottom w:val="0"/>
                  <w:divBdr>
                    <w:top w:val="none" w:sz="0" w:space="0" w:color="auto"/>
                    <w:left w:val="none" w:sz="0" w:space="0" w:color="auto"/>
                    <w:bottom w:val="none" w:sz="0" w:space="0" w:color="auto"/>
                    <w:right w:val="none" w:sz="0" w:space="0" w:color="auto"/>
                  </w:divBdr>
                </w:div>
                <w:div w:id="470051891">
                  <w:marLeft w:val="0"/>
                  <w:marRight w:val="0"/>
                  <w:marTop w:val="0"/>
                  <w:marBottom w:val="0"/>
                  <w:divBdr>
                    <w:top w:val="none" w:sz="0" w:space="0" w:color="auto"/>
                    <w:left w:val="none" w:sz="0" w:space="0" w:color="auto"/>
                    <w:bottom w:val="none" w:sz="0" w:space="0" w:color="auto"/>
                    <w:right w:val="none" w:sz="0" w:space="0" w:color="auto"/>
                  </w:divBdr>
                </w:div>
                <w:div w:id="261308161">
                  <w:marLeft w:val="0"/>
                  <w:marRight w:val="0"/>
                  <w:marTop w:val="0"/>
                  <w:marBottom w:val="0"/>
                  <w:divBdr>
                    <w:top w:val="none" w:sz="0" w:space="0" w:color="auto"/>
                    <w:left w:val="none" w:sz="0" w:space="0" w:color="auto"/>
                    <w:bottom w:val="none" w:sz="0" w:space="0" w:color="auto"/>
                    <w:right w:val="none" w:sz="0" w:space="0" w:color="auto"/>
                  </w:divBdr>
                </w:div>
                <w:div w:id="6102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320">
          <w:marLeft w:val="0"/>
          <w:marRight w:val="0"/>
          <w:marTop w:val="0"/>
          <w:marBottom w:val="0"/>
          <w:divBdr>
            <w:top w:val="none" w:sz="0" w:space="0" w:color="auto"/>
            <w:left w:val="none" w:sz="0" w:space="0" w:color="auto"/>
            <w:bottom w:val="none" w:sz="0" w:space="0" w:color="auto"/>
            <w:right w:val="none" w:sz="0" w:space="0" w:color="auto"/>
          </w:divBdr>
          <w:divsChild>
            <w:div w:id="10993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246">
      <w:bodyDiv w:val="1"/>
      <w:marLeft w:val="0"/>
      <w:marRight w:val="0"/>
      <w:marTop w:val="0"/>
      <w:marBottom w:val="0"/>
      <w:divBdr>
        <w:top w:val="none" w:sz="0" w:space="0" w:color="auto"/>
        <w:left w:val="none" w:sz="0" w:space="0" w:color="auto"/>
        <w:bottom w:val="none" w:sz="0" w:space="0" w:color="auto"/>
        <w:right w:val="none" w:sz="0" w:space="0" w:color="auto"/>
      </w:divBdr>
    </w:div>
    <w:div w:id="312108020">
      <w:bodyDiv w:val="1"/>
      <w:marLeft w:val="0"/>
      <w:marRight w:val="0"/>
      <w:marTop w:val="0"/>
      <w:marBottom w:val="0"/>
      <w:divBdr>
        <w:top w:val="none" w:sz="0" w:space="0" w:color="auto"/>
        <w:left w:val="none" w:sz="0" w:space="0" w:color="auto"/>
        <w:bottom w:val="none" w:sz="0" w:space="0" w:color="auto"/>
        <w:right w:val="none" w:sz="0" w:space="0" w:color="auto"/>
      </w:divBdr>
    </w:div>
    <w:div w:id="331419851">
      <w:bodyDiv w:val="1"/>
      <w:marLeft w:val="0"/>
      <w:marRight w:val="0"/>
      <w:marTop w:val="0"/>
      <w:marBottom w:val="0"/>
      <w:divBdr>
        <w:top w:val="none" w:sz="0" w:space="0" w:color="auto"/>
        <w:left w:val="none" w:sz="0" w:space="0" w:color="auto"/>
        <w:bottom w:val="none" w:sz="0" w:space="0" w:color="auto"/>
        <w:right w:val="none" w:sz="0" w:space="0" w:color="auto"/>
      </w:divBdr>
    </w:div>
    <w:div w:id="879124318">
      <w:bodyDiv w:val="1"/>
      <w:marLeft w:val="0"/>
      <w:marRight w:val="0"/>
      <w:marTop w:val="0"/>
      <w:marBottom w:val="0"/>
      <w:divBdr>
        <w:top w:val="none" w:sz="0" w:space="0" w:color="auto"/>
        <w:left w:val="none" w:sz="0" w:space="0" w:color="auto"/>
        <w:bottom w:val="none" w:sz="0" w:space="0" w:color="auto"/>
        <w:right w:val="none" w:sz="0" w:space="0" w:color="auto"/>
      </w:divBdr>
    </w:div>
    <w:div w:id="1210916464">
      <w:bodyDiv w:val="1"/>
      <w:marLeft w:val="0"/>
      <w:marRight w:val="0"/>
      <w:marTop w:val="0"/>
      <w:marBottom w:val="0"/>
      <w:divBdr>
        <w:top w:val="none" w:sz="0" w:space="0" w:color="auto"/>
        <w:left w:val="none" w:sz="0" w:space="0" w:color="auto"/>
        <w:bottom w:val="none" w:sz="0" w:space="0" w:color="auto"/>
        <w:right w:val="none" w:sz="0" w:space="0" w:color="auto"/>
      </w:divBdr>
    </w:div>
    <w:div w:id="1441560535">
      <w:bodyDiv w:val="1"/>
      <w:marLeft w:val="0"/>
      <w:marRight w:val="0"/>
      <w:marTop w:val="0"/>
      <w:marBottom w:val="0"/>
      <w:divBdr>
        <w:top w:val="none" w:sz="0" w:space="0" w:color="auto"/>
        <w:left w:val="none" w:sz="0" w:space="0" w:color="auto"/>
        <w:bottom w:val="none" w:sz="0" w:space="0" w:color="auto"/>
        <w:right w:val="none" w:sz="0" w:space="0" w:color="auto"/>
      </w:divBdr>
    </w:div>
    <w:div w:id="1444030877">
      <w:bodyDiv w:val="1"/>
      <w:marLeft w:val="0"/>
      <w:marRight w:val="0"/>
      <w:marTop w:val="0"/>
      <w:marBottom w:val="0"/>
      <w:divBdr>
        <w:top w:val="none" w:sz="0" w:space="0" w:color="auto"/>
        <w:left w:val="none" w:sz="0" w:space="0" w:color="auto"/>
        <w:bottom w:val="none" w:sz="0" w:space="0" w:color="auto"/>
        <w:right w:val="none" w:sz="0" w:space="0" w:color="auto"/>
      </w:divBdr>
    </w:div>
    <w:div w:id="1665431949">
      <w:bodyDiv w:val="1"/>
      <w:marLeft w:val="0"/>
      <w:marRight w:val="0"/>
      <w:marTop w:val="0"/>
      <w:marBottom w:val="0"/>
      <w:divBdr>
        <w:top w:val="none" w:sz="0" w:space="0" w:color="auto"/>
        <w:left w:val="none" w:sz="0" w:space="0" w:color="auto"/>
        <w:bottom w:val="none" w:sz="0" w:space="0" w:color="auto"/>
        <w:right w:val="none" w:sz="0" w:space="0" w:color="auto"/>
      </w:divBdr>
    </w:div>
    <w:div w:id="1794518089">
      <w:bodyDiv w:val="1"/>
      <w:marLeft w:val="0"/>
      <w:marRight w:val="0"/>
      <w:marTop w:val="0"/>
      <w:marBottom w:val="0"/>
      <w:divBdr>
        <w:top w:val="none" w:sz="0" w:space="0" w:color="auto"/>
        <w:left w:val="none" w:sz="0" w:space="0" w:color="auto"/>
        <w:bottom w:val="none" w:sz="0" w:space="0" w:color="auto"/>
        <w:right w:val="none" w:sz="0" w:space="0" w:color="auto"/>
      </w:divBdr>
    </w:div>
    <w:div w:id="1896117477">
      <w:bodyDiv w:val="1"/>
      <w:marLeft w:val="0"/>
      <w:marRight w:val="0"/>
      <w:marTop w:val="0"/>
      <w:marBottom w:val="0"/>
      <w:divBdr>
        <w:top w:val="none" w:sz="0" w:space="0" w:color="auto"/>
        <w:left w:val="none" w:sz="0" w:space="0" w:color="auto"/>
        <w:bottom w:val="none" w:sz="0" w:space="0" w:color="auto"/>
        <w:right w:val="none" w:sz="0" w:space="0" w:color="auto"/>
      </w:divBdr>
    </w:div>
    <w:div w:id="2000841449">
      <w:bodyDiv w:val="1"/>
      <w:marLeft w:val="0"/>
      <w:marRight w:val="0"/>
      <w:marTop w:val="0"/>
      <w:marBottom w:val="0"/>
      <w:divBdr>
        <w:top w:val="none" w:sz="0" w:space="0" w:color="auto"/>
        <w:left w:val="none" w:sz="0" w:space="0" w:color="auto"/>
        <w:bottom w:val="none" w:sz="0" w:space="0" w:color="auto"/>
        <w:right w:val="none" w:sz="0" w:space="0" w:color="auto"/>
      </w:divBdr>
    </w:div>
    <w:div w:id="20251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buenaventura-leon-le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mara.gov.co/representantes/alfredo-ape-cuello-baute" TargetMode="External"/><Relationship Id="rId4" Type="http://schemas.openxmlformats.org/officeDocument/2006/relationships/settings" Target="settings.xml"/><Relationship Id="rId9" Type="http://schemas.openxmlformats.org/officeDocument/2006/relationships/hyperlink" Target="http://www.camara.gov.co/representantes/juan-carlos-wills-ospin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DF40-37BE-49CC-A4BA-400A8038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55</Pages>
  <Words>13330</Words>
  <Characters>73318</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Snadra Milena Vergara Perez</dc:creator>
  <cp:lastModifiedBy>Kelly Viviana Enciso Martinez</cp:lastModifiedBy>
  <cp:revision>25</cp:revision>
  <cp:lastPrinted>2019-07-22T21:50:00Z</cp:lastPrinted>
  <dcterms:created xsi:type="dcterms:W3CDTF">2019-10-09T01:18:00Z</dcterms:created>
  <dcterms:modified xsi:type="dcterms:W3CDTF">2019-10-30T23:03:00Z</dcterms:modified>
</cp:coreProperties>
</file>